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043C" w14:textId="44114A6D" w:rsidR="000C17EE" w:rsidRPr="0073241D" w:rsidRDefault="004735EE" w:rsidP="002E1FCC">
      <w:pPr>
        <w:pStyle w:val="Heading1"/>
        <w:spacing w:before="0" w:line="240" w:lineRule="auto"/>
        <w:rPr>
          <w:color w:val="auto"/>
        </w:rPr>
      </w:pPr>
      <w:r w:rsidRPr="0073241D">
        <w:rPr>
          <w:color w:val="auto"/>
        </w:rPr>
        <w:t>Solicitation Overview</w:t>
      </w:r>
    </w:p>
    <w:p w14:paraId="34EC61F7" w14:textId="6A1527F7" w:rsidR="000C17EE" w:rsidRDefault="004735EE" w:rsidP="00F75372">
      <w:pPr>
        <w:spacing w:after="0" w:line="240" w:lineRule="auto"/>
        <w:contextualSpacing/>
      </w:pPr>
      <w:r w:rsidRPr="0084280C">
        <w:rPr>
          <w:b/>
          <w:bCs/>
        </w:rPr>
        <w:t>Issue Date:</w:t>
      </w:r>
      <w:r>
        <w:t xml:space="preserve"> </w:t>
      </w:r>
    </w:p>
    <w:p w14:paraId="4318C202" w14:textId="7B594C83" w:rsidR="002D2128" w:rsidRDefault="002D2128" w:rsidP="00F75372">
      <w:pPr>
        <w:spacing w:after="0" w:line="240" w:lineRule="auto"/>
        <w:contextualSpacing/>
      </w:pPr>
      <w:r w:rsidRPr="002D2128">
        <w:rPr>
          <w:b/>
          <w:bCs/>
        </w:rPr>
        <w:t>Project Name:</w:t>
      </w:r>
      <w:r w:rsidR="009A08F5">
        <w:rPr>
          <w:b/>
          <w:bCs/>
        </w:rPr>
        <w:t xml:space="preserve"> </w:t>
      </w:r>
      <w:r w:rsidR="00567A46" w:rsidRPr="00395677">
        <w:t>2</w:t>
      </w:r>
      <w:r w:rsidR="00370DD8">
        <w:t>6</w:t>
      </w:r>
      <w:r w:rsidR="00567A46" w:rsidRPr="00395677">
        <w:t>-001</w:t>
      </w:r>
      <w:r w:rsidR="00567A46">
        <w:rPr>
          <w:b/>
          <w:bCs/>
        </w:rPr>
        <w:t xml:space="preserve"> </w:t>
      </w:r>
      <w:r w:rsidR="00370DD8" w:rsidRPr="00370DD8">
        <w:t>CHA FY24 P</w:t>
      </w:r>
      <w:r w:rsidR="00BC5F60">
        <w:t>roject</w:t>
      </w:r>
      <w:r w:rsidR="00370DD8" w:rsidRPr="00370DD8">
        <w:t xml:space="preserve"> #2 </w:t>
      </w:r>
      <w:r w:rsidR="00370DD8">
        <w:t>ID</w:t>
      </w:r>
      <w:r w:rsidR="00BC5F60">
        <w:t>P</w:t>
      </w:r>
      <w:r w:rsidR="00370DD8">
        <w:t>S (Intrusion Detection Prevention Systems)</w:t>
      </w:r>
    </w:p>
    <w:p w14:paraId="7643D013" w14:textId="55B2F417" w:rsidR="001705A0" w:rsidRDefault="00F75372" w:rsidP="00F75372">
      <w:pPr>
        <w:spacing w:after="0" w:line="240" w:lineRule="auto"/>
        <w:contextualSpacing/>
      </w:pPr>
      <w:r>
        <w:rPr>
          <w:b/>
          <w:bCs/>
        </w:rPr>
        <w:t xml:space="preserve">Important Notice: </w:t>
      </w:r>
      <w:r>
        <w:t xml:space="preserve">If you received this solicitation </w:t>
      </w:r>
      <w:r w:rsidR="00CB61CD">
        <w:t>online,</w:t>
      </w:r>
      <w:r>
        <w:t xml:space="preserve"> you must register with the procurement officer listed in this document to receive subsequent amendments. Failure to contact the procurement officer may result in the rejection of your offer.</w:t>
      </w:r>
    </w:p>
    <w:p w14:paraId="03C7377A" w14:textId="77777777" w:rsidR="00F75372" w:rsidRDefault="00F75372" w:rsidP="00F75372">
      <w:pPr>
        <w:spacing w:after="0" w:line="240" w:lineRule="auto"/>
        <w:contextualSpacing/>
      </w:pPr>
    </w:p>
    <w:p w14:paraId="4A0E3C18" w14:textId="6E2982A1" w:rsidR="00F75372" w:rsidRDefault="00F75372" w:rsidP="00F75372">
      <w:pPr>
        <w:spacing w:after="0" w:line="240" w:lineRule="auto"/>
        <w:contextualSpacing/>
      </w:pPr>
      <w:r>
        <w:t>Kirsten Kolb</w:t>
      </w:r>
    </w:p>
    <w:p w14:paraId="1C1A684B" w14:textId="706B0C20" w:rsidR="00F75372" w:rsidRDefault="00F75372" w:rsidP="00F75372">
      <w:pPr>
        <w:spacing w:after="0" w:line="240" w:lineRule="auto"/>
        <w:contextualSpacing/>
      </w:pPr>
      <w:r>
        <w:t>Chief Operating Officer/Procurement Officer</w:t>
      </w:r>
    </w:p>
    <w:p w14:paraId="557418C3" w14:textId="6947556E" w:rsidR="00F75372" w:rsidRDefault="00F75372" w:rsidP="00F75372">
      <w:pPr>
        <w:spacing w:after="0" w:line="240" w:lineRule="auto"/>
        <w:contextualSpacing/>
      </w:pPr>
      <w:r>
        <w:t>Covenant House Alaska</w:t>
      </w:r>
    </w:p>
    <w:p w14:paraId="10FFBC70" w14:textId="3B672DA5" w:rsidR="00F75372" w:rsidRDefault="00F75372" w:rsidP="00F75372">
      <w:pPr>
        <w:spacing w:after="0" w:line="240" w:lineRule="auto"/>
        <w:contextualSpacing/>
      </w:pPr>
      <w:r>
        <w:t>907-339-4405</w:t>
      </w:r>
    </w:p>
    <w:p w14:paraId="6BC52A05" w14:textId="095ED76A" w:rsidR="00F75372" w:rsidRDefault="00F75372" w:rsidP="00F75372">
      <w:pPr>
        <w:spacing w:after="0" w:line="240" w:lineRule="auto"/>
        <w:contextualSpacing/>
      </w:pPr>
      <w:hyperlink r:id="rId8" w:history="1">
        <w:r w:rsidRPr="00D12E21">
          <w:rPr>
            <w:rStyle w:val="Hyperlink"/>
          </w:rPr>
          <w:t>kkolb@covenanthouseak.org</w:t>
        </w:r>
      </w:hyperlink>
    </w:p>
    <w:p w14:paraId="49D119AC" w14:textId="77777777" w:rsidR="00F75372" w:rsidRDefault="00F75372" w:rsidP="00F75372">
      <w:pPr>
        <w:spacing w:after="0" w:line="240" w:lineRule="auto"/>
        <w:contextualSpacing/>
      </w:pPr>
    </w:p>
    <w:p w14:paraId="6FBBD93C" w14:textId="15671B55" w:rsidR="00F75372" w:rsidRPr="00B63028" w:rsidRDefault="00567A46" w:rsidP="00F75372">
      <w:pPr>
        <w:spacing w:after="0" w:line="240" w:lineRule="auto"/>
        <w:contextualSpacing/>
        <w:rPr>
          <w:rFonts w:asciiTheme="majorHAnsi" w:hAnsiTheme="majorHAnsi" w:cstheme="majorHAnsi"/>
          <w:b/>
          <w:bCs/>
          <w:sz w:val="28"/>
          <w:szCs w:val="28"/>
        </w:rPr>
      </w:pPr>
      <w:r w:rsidRPr="00B63028">
        <w:rPr>
          <w:rFonts w:asciiTheme="majorHAnsi" w:hAnsiTheme="majorHAnsi" w:cstheme="majorHAnsi"/>
          <w:b/>
          <w:bCs/>
          <w:sz w:val="28"/>
          <w:szCs w:val="28"/>
        </w:rPr>
        <w:t>Section One: Introductions and Instructions</w:t>
      </w:r>
    </w:p>
    <w:p w14:paraId="4E5F3AC3" w14:textId="4FDA5BA7" w:rsidR="00567A46" w:rsidRPr="0058462F" w:rsidRDefault="00567A46" w:rsidP="00567A46">
      <w:pPr>
        <w:pStyle w:val="ListParagraph"/>
        <w:numPr>
          <w:ilvl w:val="1"/>
          <w:numId w:val="17"/>
        </w:numPr>
        <w:spacing w:after="0" w:line="240" w:lineRule="auto"/>
        <w:rPr>
          <w:b/>
          <w:bCs/>
        </w:rPr>
      </w:pPr>
      <w:r w:rsidRPr="0058462F">
        <w:rPr>
          <w:b/>
          <w:bCs/>
        </w:rPr>
        <w:t>Return Mailing Address, Contact Person</w:t>
      </w:r>
      <w:r w:rsidR="00370DD8">
        <w:rPr>
          <w:b/>
          <w:bCs/>
        </w:rPr>
        <w:t xml:space="preserve"> a</w:t>
      </w:r>
      <w:r w:rsidRPr="0058462F">
        <w:rPr>
          <w:b/>
          <w:bCs/>
        </w:rPr>
        <w:t>nd Deadline for Receipt of Proposals</w:t>
      </w:r>
    </w:p>
    <w:p w14:paraId="6A85F8A6" w14:textId="77777777" w:rsidR="00567A46" w:rsidRPr="001705A0" w:rsidRDefault="00567A46" w:rsidP="00567A46">
      <w:pPr>
        <w:pStyle w:val="ListParagraph"/>
        <w:spacing w:after="0" w:line="240" w:lineRule="auto"/>
        <w:ind w:left="465"/>
      </w:pPr>
    </w:p>
    <w:p w14:paraId="20100131" w14:textId="5A40D1B0" w:rsidR="001705A0" w:rsidRDefault="00567A46" w:rsidP="00F75372">
      <w:pPr>
        <w:spacing w:after="0" w:line="240" w:lineRule="auto"/>
        <w:contextualSpacing/>
      </w:pPr>
      <w:r>
        <w:t xml:space="preserve">Offerors must submit their proposal, in writing, electronically to the procurement officer at </w:t>
      </w:r>
      <w:hyperlink r:id="rId9" w:history="1">
        <w:r w:rsidRPr="00D12E21">
          <w:rPr>
            <w:rStyle w:val="Hyperlink"/>
          </w:rPr>
          <w:t>kkolb@covenanthouseak.org</w:t>
        </w:r>
      </w:hyperlink>
      <w:r>
        <w:t>, referencing the RFP Number: 2</w:t>
      </w:r>
      <w:r w:rsidR="00370DD8">
        <w:t>6</w:t>
      </w:r>
      <w:r>
        <w:t xml:space="preserve">-001 CHA </w:t>
      </w:r>
      <w:r w:rsidR="00370DD8">
        <w:t xml:space="preserve">FY24 </w:t>
      </w:r>
      <w:r w:rsidR="001435D1">
        <w:t xml:space="preserve">Project #2 IDPS. </w:t>
      </w:r>
    </w:p>
    <w:p w14:paraId="1A5CB5BA" w14:textId="36FE1390" w:rsidR="00567A46" w:rsidRDefault="00567A46" w:rsidP="00F75372">
      <w:pPr>
        <w:spacing w:after="0" w:line="240" w:lineRule="auto"/>
        <w:contextualSpacing/>
      </w:pPr>
      <w:r>
        <w:t xml:space="preserve">Proposals must be received no later than 4:00 PM, AKST on </w:t>
      </w:r>
      <w:r w:rsidR="00B23765">
        <w:t>June 24, 2026</w:t>
      </w:r>
      <w:r w:rsidR="00370DD8">
        <w:t xml:space="preserve">. </w:t>
      </w:r>
      <w:r>
        <w:t xml:space="preserve"> </w:t>
      </w:r>
    </w:p>
    <w:p w14:paraId="6D22A994" w14:textId="4643AAB5" w:rsidR="00567A46" w:rsidRDefault="00567A46" w:rsidP="00F75372">
      <w:pPr>
        <w:spacing w:after="0" w:line="240" w:lineRule="auto"/>
        <w:contextualSpacing/>
      </w:pPr>
      <w:r>
        <w:t>A</w:t>
      </w:r>
      <w:r w:rsidR="003F5861">
        <w:t>n</w:t>
      </w:r>
      <w:r>
        <w:t xml:space="preserve"> offeror’s failure to submit its proposal prior </w:t>
      </w:r>
      <w:r w:rsidR="00E863E4">
        <w:t xml:space="preserve">to the deadline will cause the proposal to be disqualified. Late proposals or amendments will not be accepted for evaluation. </w:t>
      </w:r>
    </w:p>
    <w:p w14:paraId="7FFA2AA5" w14:textId="77777777" w:rsidR="00E863E4" w:rsidRDefault="00E863E4" w:rsidP="00F75372">
      <w:pPr>
        <w:spacing w:after="0" w:line="240" w:lineRule="auto"/>
        <w:contextualSpacing/>
      </w:pPr>
    </w:p>
    <w:p w14:paraId="12FB32C3" w14:textId="0C5265F0" w:rsidR="00E863E4" w:rsidRPr="0058462F" w:rsidRDefault="00E863E4" w:rsidP="00E863E4">
      <w:pPr>
        <w:pStyle w:val="ListParagraph"/>
        <w:numPr>
          <w:ilvl w:val="1"/>
          <w:numId w:val="17"/>
        </w:numPr>
        <w:spacing w:after="0" w:line="240" w:lineRule="auto"/>
        <w:rPr>
          <w:b/>
          <w:bCs/>
        </w:rPr>
      </w:pPr>
      <w:r w:rsidRPr="0058462F">
        <w:rPr>
          <w:b/>
          <w:bCs/>
        </w:rPr>
        <w:t>Contract Term and Work Schedule</w:t>
      </w:r>
    </w:p>
    <w:p w14:paraId="378EC134" w14:textId="77777777" w:rsidR="00E863E4" w:rsidRDefault="00E863E4" w:rsidP="00E863E4">
      <w:pPr>
        <w:pStyle w:val="ListParagraph"/>
        <w:spacing w:after="0" w:line="240" w:lineRule="auto"/>
        <w:ind w:left="465"/>
      </w:pPr>
      <w:r>
        <w:t xml:space="preserve">The contract term and work schedule set out herein represents CHA’s best estimate of the schedule that will be followed. </w:t>
      </w:r>
    </w:p>
    <w:p w14:paraId="314B2649" w14:textId="4AA80D73" w:rsidR="00E863E4" w:rsidRDefault="00E863E4" w:rsidP="00E863E4">
      <w:pPr>
        <w:pStyle w:val="ListParagraph"/>
        <w:spacing w:after="0" w:line="240" w:lineRule="auto"/>
        <w:ind w:left="465"/>
      </w:pPr>
      <w:r>
        <w:t xml:space="preserve">The length of the contract will be from the date of </w:t>
      </w:r>
      <w:r w:rsidR="00A12F5B">
        <w:t>signing</w:t>
      </w:r>
      <w:r w:rsidR="001435D1">
        <w:t xml:space="preserve"> </w:t>
      </w:r>
      <w:r>
        <w:t xml:space="preserve">until </w:t>
      </w:r>
      <w:r w:rsidR="00370DD8">
        <w:t>September 30</w:t>
      </w:r>
      <w:r>
        <w:t xml:space="preserve">, 2026. </w:t>
      </w:r>
    </w:p>
    <w:p w14:paraId="03037C05" w14:textId="77777777" w:rsidR="00E863E4" w:rsidRDefault="00E863E4" w:rsidP="00E863E4">
      <w:pPr>
        <w:pStyle w:val="ListParagraph"/>
        <w:spacing w:after="0" w:line="240" w:lineRule="auto"/>
        <w:ind w:left="465"/>
      </w:pPr>
    </w:p>
    <w:p w14:paraId="4E48CF0F" w14:textId="77777777" w:rsidR="00E863E4" w:rsidRDefault="00E863E4" w:rsidP="00E863E4">
      <w:pPr>
        <w:pStyle w:val="ListParagraph"/>
        <w:spacing w:after="0" w:line="240" w:lineRule="auto"/>
        <w:ind w:left="465"/>
      </w:pPr>
      <w:r>
        <w:t>The approximate contract schedule is as follows:</w:t>
      </w:r>
    </w:p>
    <w:p w14:paraId="47F7E67F" w14:textId="043B9050" w:rsidR="00E863E4" w:rsidRDefault="00E863E4" w:rsidP="00E863E4">
      <w:pPr>
        <w:pStyle w:val="ListParagraph"/>
        <w:numPr>
          <w:ilvl w:val="0"/>
          <w:numId w:val="18"/>
        </w:numPr>
        <w:spacing w:after="0" w:line="240" w:lineRule="auto"/>
      </w:pPr>
      <w:r>
        <w:t xml:space="preserve">Issue RFP: </w:t>
      </w:r>
      <w:r w:rsidR="00B23765">
        <w:t>June 3, 2026</w:t>
      </w:r>
    </w:p>
    <w:p w14:paraId="53F78E74" w14:textId="5802BB25" w:rsidR="00E863E4" w:rsidRDefault="00B23765" w:rsidP="00E863E4">
      <w:pPr>
        <w:pStyle w:val="ListParagraph"/>
        <w:numPr>
          <w:ilvl w:val="0"/>
          <w:numId w:val="18"/>
        </w:numPr>
        <w:spacing w:after="0" w:line="240" w:lineRule="auto"/>
      </w:pPr>
      <w:r>
        <w:t>RFP Close: June 24, 2026</w:t>
      </w:r>
    </w:p>
    <w:p w14:paraId="746AE73B" w14:textId="620382C0" w:rsidR="00E863E4" w:rsidRDefault="00E863E4" w:rsidP="00E863E4">
      <w:pPr>
        <w:pStyle w:val="ListParagraph"/>
        <w:numPr>
          <w:ilvl w:val="0"/>
          <w:numId w:val="18"/>
        </w:numPr>
        <w:spacing w:after="0" w:line="240" w:lineRule="auto"/>
      </w:pPr>
      <w:r>
        <w:t>Proposal Evaluation Committee complete evaluation by</w:t>
      </w:r>
      <w:r w:rsidR="00B23765">
        <w:t>: June 30, 2026</w:t>
      </w:r>
    </w:p>
    <w:p w14:paraId="12E9696D" w14:textId="4F6FA9C1" w:rsidR="00370DD8" w:rsidRDefault="00370DD8" w:rsidP="00E863E4">
      <w:pPr>
        <w:pStyle w:val="ListParagraph"/>
        <w:numPr>
          <w:ilvl w:val="0"/>
          <w:numId w:val="18"/>
        </w:numPr>
        <w:spacing w:after="0" w:line="240" w:lineRule="auto"/>
      </w:pPr>
      <w:r>
        <w:t xml:space="preserve">CHA submits PMR (Procurement to </w:t>
      </w:r>
      <w:r w:rsidR="00A12F5B">
        <w:t>State of Alaska</w:t>
      </w:r>
      <w:r>
        <w:t xml:space="preserve"> for approval</w:t>
      </w:r>
      <w:r w:rsidR="00B23765">
        <w:t>: July 1, 2026</w:t>
      </w:r>
    </w:p>
    <w:p w14:paraId="06C3F144" w14:textId="4D20FAC3" w:rsidR="00E863E4" w:rsidRDefault="00E863E4" w:rsidP="00E863E4">
      <w:pPr>
        <w:pStyle w:val="ListParagraph"/>
        <w:numPr>
          <w:ilvl w:val="0"/>
          <w:numId w:val="18"/>
        </w:numPr>
        <w:spacing w:after="0" w:line="240" w:lineRule="auto"/>
      </w:pPr>
      <w:r>
        <w:t xml:space="preserve">CHA issues Notice of Intent to Award a Contract: </w:t>
      </w:r>
      <w:r w:rsidR="00B23765">
        <w:t>TBD</w:t>
      </w:r>
    </w:p>
    <w:p w14:paraId="3ADD5594" w14:textId="7AA86E55" w:rsidR="00E863E4" w:rsidRDefault="00E863E4" w:rsidP="00E863E4">
      <w:pPr>
        <w:pStyle w:val="ListParagraph"/>
        <w:numPr>
          <w:ilvl w:val="0"/>
          <w:numId w:val="18"/>
        </w:numPr>
        <w:spacing w:after="0" w:line="240" w:lineRule="auto"/>
      </w:pPr>
      <w:r>
        <w:t>CHA issues Contract:</w:t>
      </w:r>
      <w:r w:rsidR="00B23765">
        <w:t xml:space="preserve"> TBD</w:t>
      </w:r>
      <w:r>
        <w:t xml:space="preserve"> </w:t>
      </w:r>
    </w:p>
    <w:p w14:paraId="560CA9FB" w14:textId="4AC1599F" w:rsidR="001435D1" w:rsidRDefault="001435D1" w:rsidP="00E863E4">
      <w:pPr>
        <w:pStyle w:val="ListParagraph"/>
        <w:numPr>
          <w:ilvl w:val="0"/>
          <w:numId w:val="18"/>
        </w:numPr>
        <w:spacing w:after="0" w:line="240" w:lineRule="auto"/>
      </w:pPr>
      <w:r>
        <w:t>End of grant period/project completion: September 30, 2026.</w:t>
      </w:r>
    </w:p>
    <w:p w14:paraId="7F21C08A" w14:textId="3D22BE3C" w:rsidR="00ED5CE4" w:rsidRDefault="00ED5CE4">
      <w:r>
        <w:br w:type="page"/>
      </w:r>
    </w:p>
    <w:p w14:paraId="78E8E19B" w14:textId="77777777" w:rsidR="005D1385" w:rsidRDefault="005D1385" w:rsidP="005D1385">
      <w:pPr>
        <w:spacing w:after="0" w:line="240" w:lineRule="auto"/>
      </w:pPr>
    </w:p>
    <w:p w14:paraId="0D42E0D5" w14:textId="7A1374B1" w:rsidR="005D1385" w:rsidRPr="0058462F" w:rsidRDefault="005D1385" w:rsidP="005D1385">
      <w:pPr>
        <w:pStyle w:val="ListParagraph"/>
        <w:numPr>
          <w:ilvl w:val="1"/>
          <w:numId w:val="17"/>
        </w:numPr>
        <w:spacing w:after="0" w:line="240" w:lineRule="auto"/>
        <w:rPr>
          <w:b/>
          <w:bCs/>
        </w:rPr>
      </w:pPr>
      <w:r w:rsidRPr="0058462F">
        <w:rPr>
          <w:b/>
          <w:bCs/>
        </w:rPr>
        <w:t>Purpose of the RFP</w:t>
      </w:r>
    </w:p>
    <w:p w14:paraId="426394D4" w14:textId="46DB0632" w:rsidR="001435D1" w:rsidRDefault="00EA54BD" w:rsidP="00C710A9">
      <w:pPr>
        <w:pStyle w:val="Heading1"/>
        <w:spacing w:before="0" w:line="240" w:lineRule="auto"/>
        <w:rPr>
          <w:rFonts w:asciiTheme="minorHAnsi" w:hAnsiTheme="minorHAnsi"/>
          <w:b w:val="0"/>
          <w:bCs w:val="0"/>
          <w:color w:val="auto"/>
          <w:sz w:val="22"/>
          <w:szCs w:val="22"/>
        </w:rPr>
      </w:pPr>
      <w:r w:rsidRPr="001435D1">
        <w:rPr>
          <w:rFonts w:asciiTheme="minorHAnsi" w:hAnsiTheme="minorHAnsi" w:cstheme="majorHAnsi"/>
          <w:b w:val="0"/>
          <w:bCs w:val="0"/>
          <w:color w:val="auto"/>
          <w:sz w:val="22"/>
          <w:szCs w:val="22"/>
        </w:rPr>
        <w:t xml:space="preserve">CHA is seeking </w:t>
      </w:r>
      <w:r w:rsidR="001435D1" w:rsidRPr="001435D1">
        <w:rPr>
          <w:rFonts w:asciiTheme="minorHAnsi" w:hAnsiTheme="minorHAnsi" w:cstheme="majorHAnsi"/>
          <w:b w:val="0"/>
          <w:bCs w:val="0"/>
          <w:color w:val="auto"/>
          <w:sz w:val="22"/>
          <w:szCs w:val="22"/>
        </w:rPr>
        <w:t>a vendor to install</w:t>
      </w:r>
      <w:r w:rsidR="001435D1" w:rsidRPr="001435D1">
        <w:rPr>
          <w:rFonts w:asciiTheme="minorHAnsi" w:hAnsiTheme="minorHAnsi" w:cstheme="majorHAnsi"/>
          <w:color w:val="auto"/>
          <w:sz w:val="22"/>
          <w:szCs w:val="22"/>
        </w:rPr>
        <w:t xml:space="preserve"> </w:t>
      </w:r>
      <w:r w:rsidR="001435D1" w:rsidRPr="001435D1">
        <w:rPr>
          <w:rFonts w:asciiTheme="minorHAnsi" w:hAnsiTheme="minorHAnsi" w:cstheme="majorHAnsi"/>
          <w:b w:val="0"/>
          <w:bCs w:val="0"/>
          <w:color w:val="auto"/>
          <w:sz w:val="22"/>
          <w:szCs w:val="22"/>
        </w:rPr>
        <w:t>Visual Light Indicators (green/red lights) at 16 critical doors, including entrances, residential rooms, the lobby, mechanical areas, a classroom, and the health clinic. These</w:t>
      </w:r>
      <w:r w:rsidR="001435D1" w:rsidRPr="001435D1">
        <w:rPr>
          <w:rFonts w:asciiTheme="minorHAnsi" w:hAnsiTheme="minorHAnsi"/>
          <w:b w:val="0"/>
          <w:bCs w:val="0"/>
          <w:color w:val="auto"/>
          <w:sz w:val="22"/>
          <w:szCs w:val="22"/>
        </w:rPr>
        <w:t xml:space="preserve"> </w:t>
      </w:r>
      <w:r w:rsidR="001435D1" w:rsidRPr="00E20E24">
        <w:rPr>
          <w:rFonts w:asciiTheme="minorHAnsi" w:hAnsiTheme="minorHAnsi"/>
          <w:b w:val="0"/>
          <w:bCs w:val="0"/>
          <w:color w:val="auto"/>
          <w:sz w:val="22"/>
          <w:szCs w:val="22"/>
        </w:rPr>
        <w:t>indicators will clearly signal whether rooms are secure and passable (green) or insecure and impassable (red).</w:t>
      </w:r>
      <w:r w:rsidR="001435D1" w:rsidRPr="001435D1">
        <w:rPr>
          <w:rFonts w:asciiTheme="minorHAnsi" w:hAnsiTheme="minorHAnsi"/>
          <w:b w:val="0"/>
          <w:bCs w:val="0"/>
          <w:color w:val="auto"/>
          <w:sz w:val="22"/>
          <w:szCs w:val="22"/>
        </w:rPr>
        <w:t xml:space="preserve"> </w:t>
      </w:r>
      <w:r w:rsidR="001435D1">
        <w:rPr>
          <w:rFonts w:asciiTheme="minorHAnsi" w:hAnsiTheme="minorHAnsi"/>
          <w:b w:val="0"/>
          <w:bCs w:val="0"/>
          <w:color w:val="auto"/>
          <w:sz w:val="22"/>
          <w:szCs w:val="22"/>
        </w:rPr>
        <w:t xml:space="preserve">Vendor will create </w:t>
      </w:r>
      <w:r w:rsidR="001435D1" w:rsidRPr="00E20E24">
        <w:rPr>
          <w:rFonts w:asciiTheme="minorHAnsi" w:hAnsiTheme="minorHAnsi"/>
          <w:b w:val="0"/>
          <w:bCs w:val="0"/>
          <w:color w:val="auto"/>
          <w:sz w:val="22"/>
          <w:szCs w:val="22"/>
        </w:rPr>
        <w:t>four</w:t>
      </w:r>
      <w:r w:rsidR="00A12F5B">
        <w:rPr>
          <w:rFonts w:asciiTheme="minorHAnsi" w:hAnsiTheme="minorHAnsi"/>
          <w:b w:val="0"/>
          <w:bCs w:val="0"/>
          <w:color w:val="auto"/>
          <w:sz w:val="22"/>
          <w:szCs w:val="22"/>
        </w:rPr>
        <w:t xml:space="preserve"> (4)</w:t>
      </w:r>
      <w:r w:rsidR="001435D1" w:rsidRPr="00E20E24">
        <w:rPr>
          <w:rFonts w:asciiTheme="minorHAnsi" w:hAnsiTheme="minorHAnsi"/>
          <w:b w:val="0"/>
          <w:bCs w:val="0"/>
          <w:color w:val="auto"/>
          <w:sz w:val="22"/>
          <w:szCs w:val="22"/>
        </w:rPr>
        <w:t xml:space="preserve"> alert zones throughout the facility, each activated by panic button</w:t>
      </w:r>
      <w:r w:rsidR="00A12F5B">
        <w:rPr>
          <w:rFonts w:asciiTheme="minorHAnsi" w:hAnsiTheme="minorHAnsi"/>
          <w:b w:val="0"/>
          <w:bCs w:val="0"/>
          <w:color w:val="auto"/>
          <w:sz w:val="22"/>
          <w:szCs w:val="22"/>
        </w:rPr>
        <w:t xml:space="preserve">s, </w:t>
      </w:r>
      <w:r w:rsidR="001435D1" w:rsidRPr="00E20E24">
        <w:rPr>
          <w:rFonts w:asciiTheme="minorHAnsi" w:hAnsiTheme="minorHAnsi"/>
          <w:b w:val="0"/>
          <w:bCs w:val="0"/>
          <w:color w:val="auto"/>
          <w:sz w:val="22"/>
          <w:szCs w:val="22"/>
        </w:rPr>
        <w:t xml:space="preserve">wired </w:t>
      </w:r>
      <w:r w:rsidR="001435D1">
        <w:rPr>
          <w:rFonts w:asciiTheme="minorHAnsi" w:hAnsiTheme="minorHAnsi"/>
          <w:b w:val="0"/>
          <w:bCs w:val="0"/>
          <w:color w:val="auto"/>
          <w:sz w:val="22"/>
          <w:szCs w:val="22"/>
        </w:rPr>
        <w:t>at the three</w:t>
      </w:r>
      <w:r w:rsidR="00A12F5B">
        <w:rPr>
          <w:rFonts w:asciiTheme="minorHAnsi" w:hAnsiTheme="minorHAnsi"/>
          <w:b w:val="0"/>
          <w:bCs w:val="0"/>
          <w:color w:val="auto"/>
          <w:sz w:val="22"/>
          <w:szCs w:val="22"/>
        </w:rPr>
        <w:t xml:space="preserve"> (3)</w:t>
      </w:r>
      <w:r w:rsidR="001435D1">
        <w:rPr>
          <w:rFonts w:asciiTheme="minorHAnsi" w:hAnsiTheme="minorHAnsi"/>
          <w:b w:val="0"/>
          <w:bCs w:val="0"/>
          <w:color w:val="auto"/>
          <w:sz w:val="22"/>
          <w:szCs w:val="22"/>
        </w:rPr>
        <w:t xml:space="preserve"> Lockdown Points </w:t>
      </w:r>
      <w:r w:rsidR="001435D1" w:rsidRPr="00E20E24">
        <w:rPr>
          <w:rFonts w:asciiTheme="minorHAnsi" w:hAnsiTheme="minorHAnsi"/>
          <w:b w:val="0"/>
          <w:bCs w:val="0"/>
          <w:color w:val="auto"/>
          <w:sz w:val="22"/>
          <w:szCs w:val="22"/>
        </w:rPr>
        <w:t>to trigger lockdown protocols for their respective zones. These buttons will control both the indicator lights and door locks.</w:t>
      </w:r>
    </w:p>
    <w:p w14:paraId="0A30C23B" w14:textId="1E633C50" w:rsidR="00C710A9" w:rsidRPr="00C710A9" w:rsidRDefault="00C710A9" w:rsidP="00C710A9">
      <w:pPr>
        <w:spacing w:after="0" w:line="240" w:lineRule="auto"/>
      </w:pPr>
      <w:r w:rsidRPr="00C710A9">
        <w:t>This project is funded through the Federal Fiscal Year (FFY) 2024 Nonprofit Security Grant Program (NSGP) administered by the Alaska Division of Homeland Security and Emergency Management. As a result, federal procurement and contract requirements apply to this solicitation and to any resulting contract. Offerors should review all federal compliance provisions and ensure their proposals reflect the ability to meet these requirements.</w:t>
      </w:r>
    </w:p>
    <w:p w14:paraId="55EEC6BC" w14:textId="77777777" w:rsidR="00002820" w:rsidRDefault="00002820" w:rsidP="00002820">
      <w:pPr>
        <w:spacing w:after="0" w:line="240" w:lineRule="auto"/>
      </w:pPr>
    </w:p>
    <w:p w14:paraId="50A9F8AA" w14:textId="3A1F2D3D" w:rsidR="00002820" w:rsidRPr="0058462F" w:rsidRDefault="00002820" w:rsidP="00002820">
      <w:pPr>
        <w:pStyle w:val="ListParagraph"/>
        <w:numPr>
          <w:ilvl w:val="1"/>
          <w:numId w:val="17"/>
        </w:numPr>
        <w:spacing w:after="0" w:line="240" w:lineRule="auto"/>
        <w:rPr>
          <w:b/>
          <w:bCs/>
        </w:rPr>
      </w:pPr>
      <w:r w:rsidRPr="0058462F">
        <w:rPr>
          <w:b/>
          <w:bCs/>
        </w:rPr>
        <w:t>Budget</w:t>
      </w:r>
    </w:p>
    <w:p w14:paraId="5807B107" w14:textId="3FEA127E" w:rsidR="00002820" w:rsidRDefault="00002820" w:rsidP="00002820">
      <w:pPr>
        <w:pStyle w:val="ListParagraph"/>
        <w:spacing w:after="0" w:line="240" w:lineRule="auto"/>
        <w:ind w:left="465"/>
      </w:pPr>
      <w:r>
        <w:t>CHA estimates a budget not to exceed $1</w:t>
      </w:r>
      <w:r w:rsidR="00C710A9">
        <w:t>35,</w:t>
      </w:r>
      <w:r>
        <w:t xml:space="preserve">000. </w:t>
      </w:r>
    </w:p>
    <w:p w14:paraId="754053A0" w14:textId="77777777" w:rsidR="00002820" w:rsidRDefault="00002820" w:rsidP="00002820">
      <w:pPr>
        <w:pStyle w:val="ListParagraph"/>
        <w:spacing w:after="0" w:line="240" w:lineRule="auto"/>
        <w:ind w:left="465"/>
      </w:pPr>
    </w:p>
    <w:p w14:paraId="6F04BE55" w14:textId="53F294E3" w:rsidR="00002820" w:rsidRPr="0058462F" w:rsidRDefault="00002820" w:rsidP="00002820">
      <w:pPr>
        <w:pStyle w:val="ListParagraph"/>
        <w:numPr>
          <w:ilvl w:val="1"/>
          <w:numId w:val="17"/>
        </w:numPr>
        <w:spacing w:after="0" w:line="240" w:lineRule="auto"/>
        <w:rPr>
          <w:b/>
          <w:bCs/>
        </w:rPr>
      </w:pPr>
      <w:r w:rsidRPr="0058462F">
        <w:rPr>
          <w:b/>
          <w:bCs/>
        </w:rPr>
        <w:t>Location of Work</w:t>
      </w:r>
    </w:p>
    <w:p w14:paraId="34A23535" w14:textId="670F3A1F" w:rsidR="001435D1" w:rsidRPr="002D2128" w:rsidRDefault="001435D1" w:rsidP="001435D1">
      <w:pPr>
        <w:pStyle w:val="ListParagraph"/>
        <w:spacing w:after="0" w:line="240" w:lineRule="auto"/>
        <w:ind w:left="465"/>
        <w:rPr>
          <w:b/>
          <w:bCs/>
        </w:rPr>
      </w:pPr>
      <w:r>
        <w:t>The work will take place at Covenant House Alaska, Youth Engagement Center, 755 A Street, Anchorage, AK 99501.</w:t>
      </w:r>
    </w:p>
    <w:p w14:paraId="7E2B852A" w14:textId="77777777" w:rsidR="00002820" w:rsidRDefault="00002820" w:rsidP="00002820">
      <w:pPr>
        <w:pStyle w:val="ListParagraph"/>
        <w:spacing w:after="0" w:line="240" w:lineRule="auto"/>
        <w:ind w:left="465"/>
      </w:pPr>
    </w:p>
    <w:p w14:paraId="3AFB287A" w14:textId="243F9BB0" w:rsidR="00002820" w:rsidRPr="0058462F" w:rsidRDefault="00002820" w:rsidP="00002820">
      <w:pPr>
        <w:pStyle w:val="ListParagraph"/>
        <w:numPr>
          <w:ilvl w:val="1"/>
          <w:numId w:val="17"/>
        </w:numPr>
        <w:spacing w:after="0" w:line="240" w:lineRule="auto"/>
        <w:rPr>
          <w:b/>
          <w:bCs/>
        </w:rPr>
      </w:pPr>
      <w:r w:rsidRPr="0058462F">
        <w:rPr>
          <w:b/>
          <w:bCs/>
        </w:rPr>
        <w:t>Amendments</w:t>
      </w:r>
    </w:p>
    <w:p w14:paraId="02983540" w14:textId="37B0A3A7" w:rsidR="00002820" w:rsidRDefault="00002820" w:rsidP="00002820">
      <w:pPr>
        <w:pStyle w:val="ListParagraph"/>
        <w:spacing w:after="0" w:line="240" w:lineRule="auto"/>
        <w:ind w:left="465"/>
      </w:pPr>
      <w:r>
        <w:t xml:space="preserve">If an amendment is issued, it will be provided to all who were emailed a copy of the RFP and those who have registered with the </w:t>
      </w:r>
      <w:r w:rsidR="001435D1">
        <w:t>P</w:t>
      </w:r>
      <w:r>
        <w:t xml:space="preserve">rocurement </w:t>
      </w:r>
      <w:r w:rsidR="001435D1">
        <w:t>O</w:t>
      </w:r>
      <w:r>
        <w:t xml:space="preserve">fficer as having downloaded the RFP from </w:t>
      </w:r>
      <w:r w:rsidR="00C73756">
        <w:t xml:space="preserve">Covenant House Alaska’s </w:t>
      </w:r>
      <w:r>
        <w:t xml:space="preserve">website. </w:t>
      </w:r>
    </w:p>
    <w:p w14:paraId="18B8F97F" w14:textId="77777777" w:rsidR="00002820" w:rsidRDefault="00002820" w:rsidP="00002820">
      <w:pPr>
        <w:spacing w:after="0" w:line="240" w:lineRule="auto"/>
      </w:pPr>
    </w:p>
    <w:p w14:paraId="7DAA1FE0" w14:textId="0295DC60" w:rsidR="00002820" w:rsidRPr="0058462F" w:rsidRDefault="00002820" w:rsidP="00002820">
      <w:pPr>
        <w:pStyle w:val="ListParagraph"/>
        <w:numPr>
          <w:ilvl w:val="1"/>
          <w:numId w:val="17"/>
        </w:numPr>
        <w:spacing w:after="0" w:line="240" w:lineRule="auto"/>
        <w:rPr>
          <w:b/>
          <w:bCs/>
        </w:rPr>
      </w:pPr>
      <w:r w:rsidRPr="0058462F">
        <w:rPr>
          <w:b/>
          <w:bCs/>
        </w:rPr>
        <w:t>Right of Rejection</w:t>
      </w:r>
    </w:p>
    <w:p w14:paraId="629C585E" w14:textId="59F04477" w:rsidR="00002820" w:rsidRDefault="00002820" w:rsidP="00002820">
      <w:pPr>
        <w:pStyle w:val="ListParagraph"/>
        <w:spacing w:after="0" w:line="240" w:lineRule="auto"/>
        <w:ind w:left="465"/>
      </w:pPr>
      <w:r>
        <w:t xml:space="preserve">Offerors must comply with all the terms of the RFP, the State Procurement Code (AS 36.30), and all applicable local, state and federal laws, codes, and regulations. The </w:t>
      </w:r>
      <w:r w:rsidR="001435D1">
        <w:t>P</w:t>
      </w:r>
      <w:r>
        <w:t xml:space="preserve">rocurement </w:t>
      </w:r>
      <w:r w:rsidR="001435D1">
        <w:t>O</w:t>
      </w:r>
      <w:r>
        <w:t xml:space="preserve">fficer may reject any proposal that does not comply with all the material and substantial terms, conditions and performance requirements of the RFP.  </w:t>
      </w:r>
    </w:p>
    <w:p w14:paraId="113550F6" w14:textId="77777777" w:rsidR="00002820" w:rsidRDefault="00002820" w:rsidP="00002820">
      <w:pPr>
        <w:pStyle w:val="ListParagraph"/>
        <w:spacing w:after="0" w:line="240" w:lineRule="auto"/>
        <w:ind w:left="465"/>
      </w:pPr>
    </w:p>
    <w:p w14:paraId="032DA981" w14:textId="27704C42" w:rsidR="00021C7A" w:rsidRDefault="00021C7A" w:rsidP="00002820">
      <w:pPr>
        <w:pStyle w:val="ListParagraph"/>
        <w:spacing w:after="0" w:line="240" w:lineRule="auto"/>
        <w:ind w:left="465"/>
      </w:pPr>
      <w:r>
        <w:t>Minor informalities that:</w:t>
      </w:r>
    </w:p>
    <w:p w14:paraId="63CA8F5B" w14:textId="50A997BB" w:rsidR="00021C7A" w:rsidRDefault="00021C7A" w:rsidP="00021C7A">
      <w:pPr>
        <w:pStyle w:val="ListParagraph"/>
        <w:numPr>
          <w:ilvl w:val="0"/>
          <w:numId w:val="19"/>
        </w:numPr>
        <w:spacing w:after="0" w:line="240" w:lineRule="auto"/>
      </w:pPr>
      <w:r>
        <w:t>Do not affect responsiveness;</w:t>
      </w:r>
    </w:p>
    <w:p w14:paraId="3B0B2342" w14:textId="24EB000C" w:rsidR="00021C7A" w:rsidRDefault="00021C7A" w:rsidP="00021C7A">
      <w:pPr>
        <w:pStyle w:val="ListParagraph"/>
        <w:numPr>
          <w:ilvl w:val="0"/>
          <w:numId w:val="19"/>
        </w:numPr>
        <w:spacing w:after="0" w:line="240" w:lineRule="auto"/>
      </w:pPr>
      <w:r>
        <w:t>Are merely a matter of form or format</w:t>
      </w:r>
      <w:r w:rsidR="00C73756">
        <w:t>;</w:t>
      </w:r>
    </w:p>
    <w:p w14:paraId="0EEBB384" w14:textId="39D82EDC" w:rsidR="00021C7A" w:rsidRDefault="00021C7A" w:rsidP="00021C7A">
      <w:pPr>
        <w:pStyle w:val="ListParagraph"/>
        <w:numPr>
          <w:ilvl w:val="0"/>
          <w:numId w:val="19"/>
        </w:numPr>
        <w:spacing w:after="0" w:line="240" w:lineRule="auto"/>
      </w:pPr>
      <w:r>
        <w:t>Do not change the relative standing or otherwise prejudice other offers;</w:t>
      </w:r>
    </w:p>
    <w:p w14:paraId="1E33B944" w14:textId="66E87DB6" w:rsidR="00021C7A" w:rsidRDefault="00021C7A" w:rsidP="00021C7A">
      <w:pPr>
        <w:pStyle w:val="ListParagraph"/>
        <w:numPr>
          <w:ilvl w:val="0"/>
          <w:numId w:val="19"/>
        </w:numPr>
        <w:spacing w:after="0" w:line="240" w:lineRule="auto"/>
      </w:pPr>
      <w:r>
        <w:t>Do not change the meaning or scope of the RFP;</w:t>
      </w:r>
    </w:p>
    <w:p w14:paraId="256AC00D" w14:textId="4665F904" w:rsidR="00021C7A" w:rsidRDefault="00021C7A" w:rsidP="00021C7A">
      <w:pPr>
        <w:pStyle w:val="ListParagraph"/>
        <w:numPr>
          <w:ilvl w:val="0"/>
          <w:numId w:val="19"/>
        </w:numPr>
        <w:spacing w:after="0" w:line="240" w:lineRule="auto"/>
      </w:pPr>
      <w:r>
        <w:t>Are trivial, negligible, or immaterial in nature;</w:t>
      </w:r>
    </w:p>
    <w:p w14:paraId="43823BF6" w14:textId="01FD36EB" w:rsidR="00021C7A" w:rsidRDefault="00021C7A" w:rsidP="00021C7A">
      <w:pPr>
        <w:pStyle w:val="ListParagraph"/>
        <w:numPr>
          <w:ilvl w:val="0"/>
          <w:numId w:val="19"/>
        </w:numPr>
        <w:spacing w:after="0" w:line="240" w:lineRule="auto"/>
      </w:pPr>
      <w:r>
        <w:t>Do not reflect a material change in the work; or</w:t>
      </w:r>
    </w:p>
    <w:p w14:paraId="6426D12F" w14:textId="0FE8C664" w:rsidR="00021C7A" w:rsidRDefault="00021C7A" w:rsidP="00021C7A">
      <w:pPr>
        <w:pStyle w:val="ListParagraph"/>
        <w:numPr>
          <w:ilvl w:val="0"/>
          <w:numId w:val="19"/>
        </w:numPr>
        <w:spacing w:after="0" w:line="240" w:lineRule="auto"/>
      </w:pPr>
      <w:r>
        <w:t xml:space="preserve">Do not constitute a substantial reservation against a requirement or provision; </w:t>
      </w:r>
    </w:p>
    <w:p w14:paraId="238469BB" w14:textId="6CEE3ED2" w:rsidR="00021C7A" w:rsidRDefault="00C65AA9" w:rsidP="00021C7A">
      <w:pPr>
        <w:spacing w:after="0" w:line="240" w:lineRule="auto"/>
        <w:ind w:left="720"/>
      </w:pPr>
      <w:r>
        <w:t>m</w:t>
      </w:r>
      <w:r w:rsidR="00021C7A">
        <w:t xml:space="preserve">ay be waived by the procurement officer. CHA reserves the right to refrain from making an award if it determines that to be in its best interest. A proposal from a debarred or suspended offeror shall be rejected. </w:t>
      </w:r>
    </w:p>
    <w:p w14:paraId="15885B7B" w14:textId="77777777" w:rsidR="00C73756" w:rsidRDefault="00C73756" w:rsidP="00021C7A">
      <w:pPr>
        <w:spacing w:after="0" w:line="240" w:lineRule="auto"/>
        <w:ind w:left="720"/>
      </w:pPr>
    </w:p>
    <w:p w14:paraId="015AA5C2" w14:textId="3FE026D8" w:rsidR="00F07847" w:rsidRPr="0058462F" w:rsidRDefault="00F07847" w:rsidP="00F07847">
      <w:pPr>
        <w:pStyle w:val="ListParagraph"/>
        <w:numPr>
          <w:ilvl w:val="1"/>
          <w:numId w:val="17"/>
        </w:numPr>
        <w:spacing w:after="0" w:line="240" w:lineRule="auto"/>
        <w:rPr>
          <w:b/>
          <w:bCs/>
        </w:rPr>
      </w:pPr>
      <w:r w:rsidRPr="0058462F">
        <w:rPr>
          <w:b/>
          <w:bCs/>
        </w:rPr>
        <w:t>Offeror’s Certification</w:t>
      </w:r>
    </w:p>
    <w:p w14:paraId="3ABEAC2E" w14:textId="37167F02" w:rsidR="00F07847" w:rsidRDefault="00F07847" w:rsidP="00F07847">
      <w:pPr>
        <w:spacing w:after="0" w:line="240" w:lineRule="auto"/>
      </w:pPr>
      <w:r>
        <w:t>By signature on the proposal, offerors certify that they comply with the following:</w:t>
      </w:r>
    </w:p>
    <w:p w14:paraId="0110E4CF" w14:textId="2F3ADB2B" w:rsidR="00F07847" w:rsidRDefault="00F07847" w:rsidP="00F07847">
      <w:pPr>
        <w:pStyle w:val="ListParagraph"/>
        <w:numPr>
          <w:ilvl w:val="0"/>
          <w:numId w:val="20"/>
        </w:numPr>
        <w:spacing w:after="0" w:line="240" w:lineRule="auto"/>
      </w:pPr>
      <w:r>
        <w:t>The laws of the State of Alaska;</w:t>
      </w:r>
    </w:p>
    <w:p w14:paraId="388A1C2F" w14:textId="739275D8" w:rsidR="00F07847" w:rsidRDefault="00F07847" w:rsidP="00F07847">
      <w:pPr>
        <w:pStyle w:val="ListParagraph"/>
        <w:numPr>
          <w:ilvl w:val="0"/>
          <w:numId w:val="20"/>
        </w:numPr>
        <w:spacing w:after="0" w:line="240" w:lineRule="auto"/>
      </w:pPr>
      <w:r>
        <w:t>The applicable portion of the Federal Civil Rights Act of 1964;</w:t>
      </w:r>
    </w:p>
    <w:p w14:paraId="00BA07A3" w14:textId="6FD3C679" w:rsidR="00F07847" w:rsidRDefault="00F07847" w:rsidP="00F07847">
      <w:pPr>
        <w:pStyle w:val="ListParagraph"/>
        <w:numPr>
          <w:ilvl w:val="0"/>
          <w:numId w:val="20"/>
        </w:numPr>
        <w:spacing w:after="0" w:line="240" w:lineRule="auto"/>
      </w:pPr>
      <w:r>
        <w:t>The Equal Employment Opportunity Act and the regulations issued thereunder by the federal government;</w:t>
      </w:r>
    </w:p>
    <w:p w14:paraId="3858D0EE" w14:textId="2DACEEA5" w:rsidR="00F07847" w:rsidRDefault="00F07847" w:rsidP="00F07847">
      <w:pPr>
        <w:pStyle w:val="ListParagraph"/>
        <w:numPr>
          <w:ilvl w:val="0"/>
          <w:numId w:val="20"/>
        </w:numPr>
        <w:spacing w:after="0" w:line="240" w:lineRule="auto"/>
      </w:pPr>
      <w:r>
        <w:t>That programs, services, and activities provided to the general public under the resulting contract conform with the Americans with Disabilities Act of 1990, and the regulations issued thereunder by the federal government</w:t>
      </w:r>
    </w:p>
    <w:p w14:paraId="4C9F59D0" w14:textId="77586146" w:rsidR="00F07847" w:rsidRDefault="00F07847" w:rsidP="00F07847">
      <w:pPr>
        <w:pStyle w:val="ListParagraph"/>
        <w:numPr>
          <w:ilvl w:val="0"/>
          <w:numId w:val="20"/>
        </w:numPr>
        <w:spacing w:after="0" w:line="240" w:lineRule="auto"/>
      </w:pPr>
      <w:r>
        <w:t>Covenant House Alaska Covey Code</w:t>
      </w:r>
      <w:r w:rsidR="00C65AA9">
        <w:t>, Child Protection Policies,</w:t>
      </w:r>
      <w:r>
        <w:t xml:space="preserve"> and Confidentiality policies; and</w:t>
      </w:r>
    </w:p>
    <w:p w14:paraId="0BA2F8E5" w14:textId="437A9AAC" w:rsidR="00F07847" w:rsidRDefault="00F07847" w:rsidP="00F07847">
      <w:pPr>
        <w:pStyle w:val="ListParagraph"/>
        <w:numPr>
          <w:ilvl w:val="0"/>
          <w:numId w:val="20"/>
        </w:numPr>
        <w:spacing w:after="0" w:line="240" w:lineRule="auto"/>
      </w:pPr>
      <w:r>
        <w:t xml:space="preserve">All </w:t>
      </w:r>
      <w:r w:rsidR="00A12F5B">
        <w:t xml:space="preserve">other </w:t>
      </w:r>
      <w:r>
        <w:t>terms and conditions set out in this RFP.</w:t>
      </w:r>
    </w:p>
    <w:p w14:paraId="6714E2F2" w14:textId="38D42812" w:rsidR="00F07847" w:rsidRDefault="00F07847" w:rsidP="00F07847">
      <w:pPr>
        <w:spacing w:after="0" w:line="240" w:lineRule="auto"/>
      </w:pPr>
    </w:p>
    <w:p w14:paraId="53A24192" w14:textId="6C3662D3" w:rsidR="00F07847" w:rsidRPr="0058462F" w:rsidRDefault="00F07847" w:rsidP="00F07847">
      <w:pPr>
        <w:pStyle w:val="ListParagraph"/>
        <w:numPr>
          <w:ilvl w:val="1"/>
          <w:numId w:val="17"/>
        </w:numPr>
        <w:spacing w:after="0" w:line="240" w:lineRule="auto"/>
        <w:rPr>
          <w:b/>
          <w:bCs/>
        </w:rPr>
      </w:pPr>
      <w:r w:rsidRPr="0058462F">
        <w:rPr>
          <w:b/>
          <w:bCs/>
        </w:rPr>
        <w:t>Conflict of Interest</w:t>
      </w:r>
    </w:p>
    <w:p w14:paraId="26E9A39C" w14:textId="48148C2A" w:rsidR="00F07847" w:rsidRDefault="00F07847" w:rsidP="00F07847">
      <w:pPr>
        <w:spacing w:after="0" w:line="240" w:lineRule="auto"/>
      </w:pPr>
      <w:r>
        <w:t xml:space="preserve">Each proposal shall include a statement indicating whether or not the firm or any individuals working on the contract has a possible conflict of interest (e.g. currently employed by </w:t>
      </w:r>
      <w:r w:rsidR="001435D1">
        <w:t xml:space="preserve">or engaged with </w:t>
      </w:r>
      <w:r>
        <w:t>CHA) and, if so, the nature of that conflict. The Chief Executive Officer reserves the right to cancel the award if any interest disclosed from any source could either give the appearance of a conflict or cause speculation as to the objectivity of the program to be developed by the offeror. The CEO’s determination regarding any questions of conflict of interest shall be final.</w:t>
      </w:r>
    </w:p>
    <w:p w14:paraId="645A53AE" w14:textId="77777777" w:rsidR="00F17031" w:rsidRDefault="00F17031" w:rsidP="00F07847">
      <w:pPr>
        <w:spacing w:after="0" w:line="240" w:lineRule="auto"/>
      </w:pPr>
    </w:p>
    <w:p w14:paraId="2C21E861" w14:textId="026D2908" w:rsidR="00F17031" w:rsidRPr="0058462F" w:rsidRDefault="00F17031" w:rsidP="00F17031">
      <w:pPr>
        <w:pStyle w:val="ListParagraph"/>
        <w:numPr>
          <w:ilvl w:val="1"/>
          <w:numId w:val="17"/>
        </w:numPr>
        <w:spacing w:after="0" w:line="240" w:lineRule="auto"/>
        <w:rPr>
          <w:b/>
          <w:bCs/>
        </w:rPr>
      </w:pPr>
      <w:r w:rsidRPr="0058462F">
        <w:rPr>
          <w:b/>
          <w:bCs/>
        </w:rPr>
        <w:t>Solicitation Advertising</w:t>
      </w:r>
    </w:p>
    <w:p w14:paraId="530BB009" w14:textId="39BC4F31" w:rsidR="00F17031" w:rsidRDefault="00F17031" w:rsidP="00F17031">
      <w:pPr>
        <w:spacing w:after="0" w:line="240" w:lineRule="auto"/>
      </w:pPr>
      <w:r>
        <w:t xml:space="preserve">Public notice </w:t>
      </w:r>
      <w:r w:rsidR="00AD79D1">
        <w:t xml:space="preserve">on the CHA Website </w:t>
      </w:r>
      <w:r>
        <w:t>has been provided in accordance with 2 AAC 12.220.</w:t>
      </w:r>
    </w:p>
    <w:p w14:paraId="25F1C09F" w14:textId="77777777" w:rsidR="00F17031" w:rsidRDefault="00F17031" w:rsidP="00F17031">
      <w:pPr>
        <w:spacing w:after="0" w:line="240" w:lineRule="auto"/>
      </w:pPr>
    </w:p>
    <w:p w14:paraId="6CCBD49A" w14:textId="40A5FC27" w:rsidR="00F17031" w:rsidRPr="0058462F" w:rsidRDefault="00F17031" w:rsidP="00F17031">
      <w:pPr>
        <w:pStyle w:val="ListParagraph"/>
        <w:numPr>
          <w:ilvl w:val="1"/>
          <w:numId w:val="17"/>
        </w:numPr>
        <w:spacing w:after="0" w:line="240" w:lineRule="auto"/>
        <w:rPr>
          <w:b/>
          <w:bCs/>
        </w:rPr>
      </w:pPr>
      <w:r w:rsidRPr="0058462F">
        <w:rPr>
          <w:b/>
          <w:bCs/>
        </w:rPr>
        <w:t>Assignment</w:t>
      </w:r>
    </w:p>
    <w:p w14:paraId="547FA9E8" w14:textId="1EEB70E4" w:rsidR="00F17031" w:rsidRDefault="00F17031" w:rsidP="00F17031">
      <w:pPr>
        <w:spacing w:after="0" w:line="240" w:lineRule="auto"/>
      </w:pPr>
      <w:r>
        <w:t xml:space="preserve">Per 2 AAC 12.480, the contractor may not transfer or assign any portion of the contract without prior written approval from the </w:t>
      </w:r>
      <w:r w:rsidR="001435D1">
        <w:t>P</w:t>
      </w:r>
      <w:r>
        <w:t xml:space="preserve">rocurement </w:t>
      </w:r>
      <w:r w:rsidR="001435D1">
        <w:t>O</w:t>
      </w:r>
      <w:r>
        <w:t>fficer.</w:t>
      </w:r>
    </w:p>
    <w:p w14:paraId="5EAF54A0" w14:textId="77777777" w:rsidR="00F17031" w:rsidRDefault="00F17031" w:rsidP="00F17031">
      <w:pPr>
        <w:spacing w:after="0" w:line="240" w:lineRule="auto"/>
      </w:pPr>
    </w:p>
    <w:p w14:paraId="63F8EBBF" w14:textId="20CFEC57" w:rsidR="00F17031" w:rsidRPr="0058462F" w:rsidRDefault="00F17031" w:rsidP="00F17031">
      <w:pPr>
        <w:pStyle w:val="ListParagraph"/>
        <w:numPr>
          <w:ilvl w:val="1"/>
          <w:numId w:val="17"/>
        </w:numPr>
        <w:spacing w:after="0" w:line="240" w:lineRule="auto"/>
        <w:rPr>
          <w:b/>
          <w:bCs/>
        </w:rPr>
      </w:pPr>
      <w:r w:rsidRPr="0058462F">
        <w:rPr>
          <w:b/>
          <w:bCs/>
        </w:rPr>
        <w:t>Disputes</w:t>
      </w:r>
    </w:p>
    <w:p w14:paraId="08EA551D" w14:textId="04B3EF85" w:rsidR="00F17031" w:rsidRDefault="00F17031" w:rsidP="00F17031">
      <w:pPr>
        <w:spacing w:after="0" w:line="240" w:lineRule="auto"/>
      </w:pPr>
      <w:r>
        <w:t xml:space="preserve">Any dispute arising out of this agreement will be resolved under the laws of the State of Alaska. </w:t>
      </w:r>
    </w:p>
    <w:p w14:paraId="64818104" w14:textId="77777777" w:rsidR="00B63028" w:rsidRDefault="00B63028" w:rsidP="00F17031">
      <w:pPr>
        <w:spacing w:after="0" w:line="240" w:lineRule="auto"/>
      </w:pPr>
    </w:p>
    <w:p w14:paraId="37CD9735" w14:textId="6D8B6845" w:rsidR="00B63028" w:rsidRPr="0058462F" w:rsidRDefault="00B63028" w:rsidP="00B63028">
      <w:pPr>
        <w:pStyle w:val="ListParagraph"/>
        <w:numPr>
          <w:ilvl w:val="1"/>
          <w:numId w:val="17"/>
        </w:numPr>
        <w:spacing w:after="0" w:line="240" w:lineRule="auto"/>
        <w:rPr>
          <w:b/>
          <w:bCs/>
        </w:rPr>
      </w:pPr>
      <w:r w:rsidRPr="0058462F">
        <w:rPr>
          <w:b/>
          <w:bCs/>
        </w:rPr>
        <w:t>Severability</w:t>
      </w:r>
    </w:p>
    <w:p w14:paraId="14CBE7E1" w14:textId="7A66A678" w:rsidR="00B63028" w:rsidRDefault="00B63028" w:rsidP="00B63028">
      <w:pPr>
        <w:spacing w:after="0" w:line="240" w:lineRule="auto"/>
      </w:pPr>
      <w:r>
        <w:t>If any provisions of the contract or agreement is declared by a court to be illegal or in conflict with any law, the validity of the remaining terms and provisions will not be affected; and, the rights and obligations of the parties will be construed and enforced as if the contract did not contain the particular provision held to be invalid.</w:t>
      </w:r>
    </w:p>
    <w:p w14:paraId="4D281998" w14:textId="77777777" w:rsidR="00B63028" w:rsidRDefault="00B63028" w:rsidP="00B63028">
      <w:pPr>
        <w:spacing w:after="0" w:line="240" w:lineRule="auto"/>
      </w:pPr>
    </w:p>
    <w:p w14:paraId="58A0B2F1" w14:textId="0D18D041" w:rsidR="00B63028" w:rsidRDefault="00B63028" w:rsidP="00B63028">
      <w:pPr>
        <w:spacing w:after="0" w:line="240" w:lineRule="auto"/>
      </w:pPr>
      <w:r w:rsidRPr="00395677">
        <w:rPr>
          <w:b/>
          <w:bCs/>
        </w:rPr>
        <w:t>1.24</w:t>
      </w:r>
      <w:r>
        <w:t xml:space="preserve"> </w:t>
      </w:r>
      <w:r w:rsidRPr="0058462F">
        <w:rPr>
          <w:b/>
          <w:bCs/>
        </w:rPr>
        <w:t>Federal Requirement</w:t>
      </w:r>
      <w:r w:rsidR="00E4708F">
        <w:rPr>
          <w:b/>
          <w:bCs/>
        </w:rPr>
        <w:t>s</w:t>
      </w:r>
    </w:p>
    <w:p w14:paraId="75B6FA71" w14:textId="7A157ACE" w:rsidR="00B63028" w:rsidRDefault="00B63028" w:rsidP="00B63028">
      <w:pPr>
        <w:spacing w:after="0" w:line="240" w:lineRule="auto"/>
      </w:pPr>
      <w:r>
        <w:t xml:space="preserve">The offeror must identify all known federal requirements that apply to the proposal, the evaluation, or the contract. </w:t>
      </w:r>
    </w:p>
    <w:p w14:paraId="2879A26F" w14:textId="77777777" w:rsidR="00C710A9" w:rsidRDefault="00C710A9" w:rsidP="00B63028">
      <w:pPr>
        <w:spacing w:after="0" w:line="240" w:lineRule="auto"/>
      </w:pPr>
    </w:p>
    <w:p w14:paraId="1826F3B7" w14:textId="77777777" w:rsidR="00A12F5B" w:rsidRDefault="00A12F5B" w:rsidP="00B63028">
      <w:pPr>
        <w:spacing w:after="0" w:line="240" w:lineRule="auto"/>
        <w:rPr>
          <w:b/>
          <w:bCs/>
        </w:rPr>
      </w:pPr>
    </w:p>
    <w:p w14:paraId="42A2709A" w14:textId="518C8DC1" w:rsidR="00C710A9" w:rsidRPr="00C710A9" w:rsidRDefault="00C710A9" w:rsidP="00B63028">
      <w:pPr>
        <w:spacing w:after="0" w:line="240" w:lineRule="auto"/>
        <w:rPr>
          <w:b/>
          <w:bCs/>
        </w:rPr>
      </w:pPr>
      <w:r w:rsidRPr="00C710A9">
        <w:rPr>
          <w:b/>
          <w:bCs/>
        </w:rPr>
        <w:lastRenderedPageBreak/>
        <w:t>1.25 Alaska Business</w:t>
      </w:r>
      <w:r w:rsidR="00911D39">
        <w:rPr>
          <w:b/>
          <w:bCs/>
        </w:rPr>
        <w:t xml:space="preserve"> and Contractor</w:t>
      </w:r>
      <w:r w:rsidRPr="00C710A9">
        <w:rPr>
          <w:b/>
          <w:bCs/>
        </w:rPr>
        <w:t xml:space="preserve"> License Requirement</w:t>
      </w:r>
    </w:p>
    <w:p w14:paraId="5CDD4F96" w14:textId="77777777" w:rsidR="00911D39" w:rsidRDefault="00911D39" w:rsidP="00911D39">
      <w:pPr>
        <w:spacing w:after="0" w:line="240" w:lineRule="auto"/>
      </w:pPr>
      <w:r w:rsidRPr="00911D39">
        <w:t>Offerors must hold a valid Alaska Business License at the time the contract is awarded. The contractor must also hold an Alaska General Contractor or Specialty Contractor license appropriate for the scope of work.</w:t>
      </w:r>
    </w:p>
    <w:p w14:paraId="4D9DB577" w14:textId="77777777" w:rsidR="00911D39" w:rsidRPr="00911D39" w:rsidRDefault="00911D39" w:rsidP="00911D39">
      <w:pPr>
        <w:spacing w:after="0" w:line="240" w:lineRule="auto"/>
      </w:pPr>
    </w:p>
    <w:p w14:paraId="31431100" w14:textId="77777777" w:rsidR="00911D39" w:rsidRPr="00911D39" w:rsidRDefault="00911D39" w:rsidP="00911D39">
      <w:pPr>
        <w:spacing w:after="0" w:line="240" w:lineRule="auto"/>
      </w:pPr>
      <w:r w:rsidRPr="00911D39">
        <w:t>Installation of low</w:t>
      </w:r>
      <w:r w:rsidRPr="00911D39">
        <w:noBreakHyphen/>
        <w:t>voltage security, access control, and alarm wiring must be performed under the supervision of an Alaska</w:t>
      </w:r>
      <w:r w:rsidRPr="00911D39">
        <w:noBreakHyphen/>
        <w:t>licensed Electrical Administrator in the Communications or Controls category, as required by AS 08.40 and 12 AAC 32. Proof of required licenses must be provided prior to contract award and maintained for the duration of the contract.</w:t>
      </w:r>
    </w:p>
    <w:p w14:paraId="202911D6" w14:textId="77777777" w:rsidR="00B63028" w:rsidRDefault="00B63028" w:rsidP="00B63028">
      <w:pPr>
        <w:spacing w:after="0" w:line="240" w:lineRule="auto"/>
      </w:pPr>
    </w:p>
    <w:p w14:paraId="61117820" w14:textId="60904583" w:rsidR="00B63028" w:rsidRPr="00A60BF3" w:rsidRDefault="00B63028" w:rsidP="00B63028">
      <w:pPr>
        <w:spacing w:after="0" w:line="240" w:lineRule="auto"/>
        <w:rPr>
          <w:rFonts w:asciiTheme="majorHAnsi" w:hAnsiTheme="majorHAnsi" w:cstheme="majorHAnsi"/>
          <w:b/>
          <w:bCs/>
          <w:sz w:val="28"/>
          <w:szCs w:val="28"/>
        </w:rPr>
      </w:pPr>
      <w:r w:rsidRPr="00A60BF3">
        <w:rPr>
          <w:rFonts w:asciiTheme="majorHAnsi" w:hAnsiTheme="majorHAnsi" w:cstheme="majorHAnsi"/>
          <w:b/>
          <w:bCs/>
          <w:sz w:val="28"/>
          <w:szCs w:val="28"/>
        </w:rPr>
        <w:t>Section Two: Standard Proposal Information</w:t>
      </w:r>
    </w:p>
    <w:p w14:paraId="54EB9CCA" w14:textId="1C7C929B" w:rsidR="00B63028" w:rsidRPr="0058462F" w:rsidRDefault="00B63028" w:rsidP="00B63028">
      <w:pPr>
        <w:spacing w:after="0" w:line="240" w:lineRule="auto"/>
        <w:rPr>
          <w:b/>
          <w:bCs/>
        </w:rPr>
      </w:pPr>
      <w:r w:rsidRPr="0058462F">
        <w:rPr>
          <w:b/>
          <w:bCs/>
        </w:rPr>
        <w:t>2.01 Authorized Signature</w:t>
      </w:r>
    </w:p>
    <w:p w14:paraId="137123FE" w14:textId="3FCE8C16" w:rsidR="00B63028" w:rsidRDefault="00B63028" w:rsidP="00B63028">
      <w:pPr>
        <w:spacing w:after="0" w:line="240" w:lineRule="auto"/>
      </w:pPr>
      <w:r>
        <w:t>All proposals must be signed by an individual authorized to bind the offeror to the provisions of the RFP. Proposals must remain open and valid for at least 90 days from the opening date.</w:t>
      </w:r>
    </w:p>
    <w:p w14:paraId="5FD69CA3" w14:textId="77777777" w:rsidR="00B63028" w:rsidRDefault="00B63028" w:rsidP="00B63028">
      <w:pPr>
        <w:spacing w:after="0" w:line="240" w:lineRule="auto"/>
      </w:pPr>
    </w:p>
    <w:p w14:paraId="159F2873" w14:textId="4BD27CFA" w:rsidR="00B63028" w:rsidRPr="0058462F" w:rsidRDefault="00B63028" w:rsidP="00B63028">
      <w:pPr>
        <w:spacing w:after="0" w:line="240" w:lineRule="auto"/>
        <w:rPr>
          <w:b/>
          <w:bCs/>
        </w:rPr>
      </w:pPr>
      <w:r w:rsidRPr="0058462F">
        <w:rPr>
          <w:b/>
          <w:bCs/>
        </w:rPr>
        <w:t>2.02 Clarification of Offers</w:t>
      </w:r>
    </w:p>
    <w:p w14:paraId="68E570FE" w14:textId="27176E9E" w:rsidR="00B63028" w:rsidRDefault="00C65AA9" w:rsidP="00B63028">
      <w:pPr>
        <w:spacing w:after="0" w:line="240" w:lineRule="auto"/>
      </w:pPr>
      <w:r>
        <w:t>To</w:t>
      </w:r>
      <w:r w:rsidR="00B63028">
        <w:t xml:space="preserve"> determine if a proposal is reasonably susceptible for award, communications by the </w:t>
      </w:r>
      <w:r w:rsidR="001435D1">
        <w:t>P</w:t>
      </w:r>
      <w:r w:rsidR="00B63028">
        <w:t xml:space="preserve">rocurement </w:t>
      </w:r>
      <w:r w:rsidR="001435D1">
        <w:t>O</w:t>
      </w:r>
      <w:r w:rsidR="00B63028">
        <w:t>fficer are permitted with an offeror to clarify uncertainties or eliminate confusion concerning the contents of a proposal. Clarifications may not result in a material or substantive change to the proposal. The evaluation by the proposal evaluation committee may be adjusted as a result of a clarification under this section.</w:t>
      </w:r>
    </w:p>
    <w:p w14:paraId="4D41F572" w14:textId="77777777" w:rsidR="00B63028" w:rsidRDefault="00B63028" w:rsidP="00B63028">
      <w:pPr>
        <w:spacing w:after="0" w:line="240" w:lineRule="auto"/>
      </w:pPr>
    </w:p>
    <w:p w14:paraId="0F8497F9" w14:textId="5E1D84D8" w:rsidR="00B63028" w:rsidRPr="0058462F" w:rsidRDefault="00B63028" w:rsidP="00B63028">
      <w:pPr>
        <w:spacing w:after="0" w:line="240" w:lineRule="auto"/>
        <w:rPr>
          <w:b/>
          <w:bCs/>
        </w:rPr>
      </w:pPr>
      <w:r w:rsidRPr="0058462F">
        <w:rPr>
          <w:b/>
          <w:bCs/>
        </w:rPr>
        <w:t>2.03 Evaluation of Proposals</w:t>
      </w:r>
    </w:p>
    <w:p w14:paraId="5D2BBC39" w14:textId="137178A6" w:rsidR="00B63028" w:rsidRDefault="006E2E33" w:rsidP="00B63028">
      <w:pPr>
        <w:spacing w:after="0" w:line="240" w:lineRule="auto"/>
      </w:pPr>
      <w:r>
        <w:t>A</w:t>
      </w:r>
      <w:r w:rsidR="00B63028">
        <w:t xml:space="preserve">n evaluation committee made up of at least three CHA employees will evaluate proposals. The evaluation will be based solely on the evaluation factors </w:t>
      </w:r>
      <w:r w:rsidR="00B63028" w:rsidRPr="005A39CC">
        <w:t xml:space="preserve">set out in </w:t>
      </w:r>
      <w:r w:rsidR="00865B0C">
        <w:t>S</w:t>
      </w:r>
      <w:r w:rsidR="00B63028" w:rsidRPr="005A39CC">
        <w:t>ection Seven</w:t>
      </w:r>
      <w:r w:rsidR="00B63028">
        <w:t xml:space="preserve"> of this RFP. </w:t>
      </w:r>
    </w:p>
    <w:p w14:paraId="265C2529" w14:textId="77777777" w:rsidR="00A9709D" w:rsidRDefault="00A9709D" w:rsidP="00B63028">
      <w:pPr>
        <w:spacing w:after="0" w:line="240" w:lineRule="auto"/>
      </w:pPr>
    </w:p>
    <w:p w14:paraId="7E5CEB4B" w14:textId="6D365C4A" w:rsidR="00A9709D" w:rsidRDefault="00A9709D" w:rsidP="00B63028">
      <w:pPr>
        <w:spacing w:after="0" w:line="240" w:lineRule="auto"/>
      </w:pPr>
      <w:r>
        <w:t xml:space="preserve">After receipt of proposals, if there is a need for any substantial clarification or material change in the RFP, an amendment will be issued. The amendment will incorporate the clarification or change, and a new date and time established for new or amended proposals. Evaluations may be adjusted as a result of receiving new or amended proposals. </w:t>
      </w:r>
    </w:p>
    <w:p w14:paraId="0BA3D704" w14:textId="77777777" w:rsidR="00A9709D" w:rsidRDefault="00A9709D" w:rsidP="00B63028">
      <w:pPr>
        <w:spacing w:after="0" w:line="240" w:lineRule="auto"/>
      </w:pPr>
    </w:p>
    <w:p w14:paraId="6A67225D" w14:textId="29B815BA" w:rsidR="00A9709D" w:rsidRPr="0058462F" w:rsidRDefault="00A9709D" w:rsidP="00A9709D">
      <w:pPr>
        <w:spacing w:after="0" w:line="240" w:lineRule="auto"/>
        <w:rPr>
          <w:b/>
          <w:bCs/>
        </w:rPr>
      </w:pPr>
      <w:r w:rsidRPr="0058462F">
        <w:rPr>
          <w:b/>
          <w:bCs/>
        </w:rPr>
        <w:t>2.0</w:t>
      </w:r>
      <w:r w:rsidR="00E52981">
        <w:rPr>
          <w:b/>
          <w:bCs/>
        </w:rPr>
        <w:t>4</w:t>
      </w:r>
      <w:r w:rsidRPr="0058462F">
        <w:rPr>
          <w:b/>
          <w:bCs/>
        </w:rPr>
        <w:t xml:space="preserve"> Contract Negotiation</w:t>
      </w:r>
    </w:p>
    <w:p w14:paraId="11E52F65" w14:textId="7592C9AE" w:rsidR="00A9709D" w:rsidRDefault="00A9709D" w:rsidP="00A9709D">
      <w:pPr>
        <w:spacing w:after="0" w:line="240" w:lineRule="auto"/>
      </w:pPr>
      <w:r>
        <w:t xml:space="preserve">After final evaluation, the </w:t>
      </w:r>
      <w:r w:rsidR="001435D1">
        <w:t>P</w:t>
      </w:r>
      <w:r>
        <w:t xml:space="preserve">rocurement </w:t>
      </w:r>
      <w:r w:rsidR="001435D1">
        <w:t>O</w:t>
      </w:r>
      <w:r>
        <w:t xml:space="preserve">fficer may negotiate with the offeror of the highest-ranked proposal. Negotiations, if held, shall be within the scope of the request for proposals and limited to those items which would not have an effect on the ranking of proposals. </w:t>
      </w:r>
    </w:p>
    <w:p w14:paraId="74BA30E7" w14:textId="77777777" w:rsidR="00A9709D" w:rsidRDefault="00A9709D" w:rsidP="00A9709D">
      <w:pPr>
        <w:spacing w:after="0" w:line="240" w:lineRule="auto"/>
      </w:pPr>
    </w:p>
    <w:p w14:paraId="75CE0B52" w14:textId="574D8C7D" w:rsidR="00A9709D" w:rsidRPr="0058462F" w:rsidRDefault="00A9709D" w:rsidP="00A9709D">
      <w:pPr>
        <w:spacing w:after="0" w:line="240" w:lineRule="auto"/>
        <w:rPr>
          <w:b/>
          <w:bCs/>
        </w:rPr>
      </w:pPr>
      <w:r w:rsidRPr="0058462F">
        <w:rPr>
          <w:b/>
          <w:bCs/>
        </w:rPr>
        <w:t>2.0</w:t>
      </w:r>
      <w:r w:rsidR="00E52981">
        <w:rPr>
          <w:b/>
          <w:bCs/>
        </w:rPr>
        <w:t>5</w:t>
      </w:r>
      <w:r w:rsidRPr="0058462F">
        <w:rPr>
          <w:b/>
          <w:bCs/>
        </w:rPr>
        <w:t xml:space="preserve"> Notice of Intent to Award (NIA) – Offeror Notification of Selection</w:t>
      </w:r>
    </w:p>
    <w:p w14:paraId="06573D65" w14:textId="0A0301BE" w:rsidR="00A9709D" w:rsidRDefault="00A9709D" w:rsidP="00A9709D">
      <w:pPr>
        <w:spacing w:after="0" w:line="240" w:lineRule="auto"/>
      </w:pPr>
      <w:r>
        <w:t xml:space="preserve">After the completion of contract negotiation, the procurement officer will issue a written Notice of Intent to Award (NIA) and send copies to all offerors. The NIA will </w:t>
      </w:r>
      <w:r w:rsidR="004A3672">
        <w:t xml:space="preserve">be </w:t>
      </w:r>
      <w:r>
        <w:t>se</w:t>
      </w:r>
      <w:r w:rsidR="004A3672">
        <w:t>n</w:t>
      </w:r>
      <w:r>
        <w:t xml:space="preserve">t out </w:t>
      </w:r>
      <w:r w:rsidR="00A12F5B">
        <w:t xml:space="preserve">to </w:t>
      </w:r>
      <w:r>
        <w:t xml:space="preserve"> all offerors and identify the proposal selected for award. </w:t>
      </w:r>
    </w:p>
    <w:p w14:paraId="09CE78F1" w14:textId="77777777" w:rsidR="00A9709D" w:rsidRDefault="00A9709D" w:rsidP="00A9709D">
      <w:pPr>
        <w:spacing w:after="0" w:line="240" w:lineRule="auto"/>
      </w:pPr>
    </w:p>
    <w:p w14:paraId="652ABBB6" w14:textId="68E353C7" w:rsidR="00A9709D" w:rsidRPr="0058462F" w:rsidRDefault="00A9709D" w:rsidP="00A9709D">
      <w:pPr>
        <w:spacing w:after="0" w:line="240" w:lineRule="auto"/>
        <w:rPr>
          <w:b/>
          <w:bCs/>
        </w:rPr>
      </w:pPr>
      <w:r w:rsidRPr="0058462F">
        <w:rPr>
          <w:b/>
          <w:bCs/>
        </w:rPr>
        <w:lastRenderedPageBreak/>
        <w:t>2.0</w:t>
      </w:r>
      <w:r w:rsidR="00E52981">
        <w:rPr>
          <w:b/>
          <w:bCs/>
        </w:rPr>
        <w:t>6</w:t>
      </w:r>
      <w:r w:rsidRPr="0058462F">
        <w:rPr>
          <w:b/>
          <w:bCs/>
        </w:rPr>
        <w:t xml:space="preserve"> Protest</w:t>
      </w:r>
    </w:p>
    <w:p w14:paraId="5C8EC959" w14:textId="1D8E0C10" w:rsidR="00A9709D" w:rsidRDefault="00A9709D" w:rsidP="00A60BF3">
      <w:pPr>
        <w:spacing w:after="0" w:line="240" w:lineRule="auto"/>
      </w:pPr>
      <w:r>
        <w:t xml:space="preserve">AS.36.30.560 provides that an interested party may protest the award of a contract or the proposed award of a contract. An interested party is defined in 2 AAC 12.990(a)(7) as “an actual or prospective bidder or offeror whose economic interest might be affected </w:t>
      </w:r>
      <w:r w:rsidRPr="00A60BF3">
        <w:t>substantially and directly b</w:t>
      </w:r>
      <w:r w:rsidR="00C65AA9">
        <w:t>y</w:t>
      </w:r>
      <w:r w:rsidRPr="00A60BF3">
        <w:t xml:space="preserve"> the issuance of a contract solicitation, the award of a contract, or the failure to award a contract.”</w:t>
      </w:r>
    </w:p>
    <w:p w14:paraId="6981DD86" w14:textId="77777777" w:rsidR="00F01A01" w:rsidRPr="00A60BF3" w:rsidRDefault="00F01A01" w:rsidP="00A60BF3">
      <w:pPr>
        <w:spacing w:after="0" w:line="240" w:lineRule="auto"/>
      </w:pPr>
    </w:p>
    <w:p w14:paraId="0A7665B8" w14:textId="04A4F542" w:rsidR="00A60BF3" w:rsidRPr="004A3672" w:rsidRDefault="00A60BF3" w:rsidP="00A60BF3">
      <w:pPr>
        <w:spacing w:after="0" w:line="240" w:lineRule="auto"/>
      </w:pPr>
      <w:r w:rsidRPr="004A3672">
        <w:t xml:space="preserve">Offerors may submit a written complaint regarding this RFP within </w:t>
      </w:r>
      <w:r w:rsidR="006E2E33" w:rsidRPr="00395677">
        <w:t>5</w:t>
      </w:r>
      <w:r w:rsidRPr="00395677">
        <w:t xml:space="preserve"> business days</w:t>
      </w:r>
      <w:r w:rsidRPr="004A3672">
        <w:t xml:space="preserve"> of the award decision. Complaints must include vendor name, RF</w:t>
      </w:r>
      <w:r w:rsidR="004A3672" w:rsidRPr="004A3672">
        <w:t>P</w:t>
      </w:r>
      <w:r w:rsidRPr="004A3672">
        <w:t xml:space="preserve"> number, description of the issue, and supporting documentation. </w:t>
      </w:r>
      <w:r w:rsidR="004A3672" w:rsidRPr="004A3672">
        <w:t>CHA</w:t>
      </w:r>
      <w:r w:rsidRPr="004A3672">
        <w:t xml:space="preserve"> will acknowledge receipt of the complaint within </w:t>
      </w:r>
      <w:r w:rsidR="006E2E33" w:rsidRPr="00395677">
        <w:t>2</w:t>
      </w:r>
      <w:r w:rsidRPr="00395677">
        <w:t xml:space="preserve"> business days</w:t>
      </w:r>
      <w:r w:rsidRPr="004A3672">
        <w:t xml:space="preserve"> and assign a case reference number. Complaints will be reviewed by the Procurement Review Committee, and a written decision will be issued within </w:t>
      </w:r>
      <w:r w:rsidRPr="00395677">
        <w:t>1</w:t>
      </w:r>
      <w:r w:rsidR="006E2E33" w:rsidRPr="00395677">
        <w:t>0</w:t>
      </w:r>
      <w:r w:rsidRPr="00395677">
        <w:t xml:space="preserve"> business days</w:t>
      </w:r>
      <w:r w:rsidRPr="004A3672">
        <w:t>.</w:t>
      </w:r>
    </w:p>
    <w:p w14:paraId="7C2E5AFD" w14:textId="77777777" w:rsidR="00F01A01" w:rsidRPr="004A3672" w:rsidRDefault="00F01A01" w:rsidP="00A60BF3">
      <w:pPr>
        <w:spacing w:after="0" w:line="240" w:lineRule="auto"/>
      </w:pPr>
    </w:p>
    <w:p w14:paraId="7B28EED9" w14:textId="0119AA8E" w:rsidR="00A60BF3" w:rsidRPr="004A3672" w:rsidRDefault="00A60BF3" w:rsidP="00A60BF3">
      <w:pPr>
        <w:spacing w:after="0" w:line="240" w:lineRule="auto"/>
      </w:pPr>
      <w:r w:rsidRPr="004A3672">
        <w:t xml:space="preserve">If the vendor disagrees with the decision, a written appeal may be filed within </w:t>
      </w:r>
      <w:r w:rsidRPr="00395677">
        <w:t>5 business days</w:t>
      </w:r>
      <w:r w:rsidRPr="004A3672">
        <w:t xml:space="preserve">. Appeals will be reviewed by the Chief Executive Officer or designated Appeals Committee, and a final decision will be issued within </w:t>
      </w:r>
      <w:r w:rsidRPr="00395677">
        <w:t>20 business days</w:t>
      </w:r>
      <w:r w:rsidRPr="004A3672">
        <w:t>. The appeal decision is final and binding</w:t>
      </w:r>
      <w:r w:rsidR="004A3672" w:rsidRPr="004A3672">
        <w:t>.</w:t>
      </w:r>
    </w:p>
    <w:p w14:paraId="798BE5D9" w14:textId="77777777" w:rsidR="00A60BF3" w:rsidRDefault="00A60BF3" w:rsidP="00A60BF3">
      <w:pPr>
        <w:spacing w:after="0" w:line="240" w:lineRule="auto"/>
      </w:pPr>
    </w:p>
    <w:p w14:paraId="749BCEB3" w14:textId="289BDD96" w:rsidR="00F01A01" w:rsidRPr="0073241D" w:rsidRDefault="00F01A01" w:rsidP="00A60BF3">
      <w:pPr>
        <w:spacing w:after="0" w:line="240" w:lineRule="auto"/>
        <w:rPr>
          <w:rFonts w:asciiTheme="majorHAnsi" w:hAnsiTheme="majorHAnsi" w:cstheme="majorHAnsi"/>
          <w:b/>
          <w:bCs/>
          <w:sz w:val="28"/>
          <w:szCs w:val="28"/>
        </w:rPr>
      </w:pPr>
      <w:r w:rsidRPr="0073241D">
        <w:rPr>
          <w:rFonts w:asciiTheme="majorHAnsi" w:hAnsiTheme="majorHAnsi" w:cstheme="majorHAnsi"/>
          <w:b/>
          <w:bCs/>
          <w:sz w:val="28"/>
          <w:szCs w:val="28"/>
        </w:rPr>
        <w:t>Section Three: Standard Contract Information</w:t>
      </w:r>
    </w:p>
    <w:p w14:paraId="0933629F" w14:textId="5D3D3C92" w:rsidR="00F01A01" w:rsidRPr="0058462F" w:rsidRDefault="00F01A01" w:rsidP="00A60BF3">
      <w:pPr>
        <w:spacing w:after="0" w:line="240" w:lineRule="auto"/>
        <w:rPr>
          <w:b/>
          <w:bCs/>
        </w:rPr>
      </w:pPr>
      <w:r w:rsidRPr="0058462F">
        <w:rPr>
          <w:b/>
          <w:bCs/>
        </w:rPr>
        <w:t>3.01 Contract Type</w:t>
      </w:r>
    </w:p>
    <w:p w14:paraId="4F911756" w14:textId="4BFDCC66" w:rsidR="00F01A01" w:rsidRDefault="00F01A01" w:rsidP="00A60BF3">
      <w:pPr>
        <w:spacing w:after="0" w:line="240" w:lineRule="auto"/>
      </w:pPr>
      <w:r>
        <w:t xml:space="preserve">This contract is a </w:t>
      </w:r>
      <w:r w:rsidR="000A5CCE">
        <w:t>Fixed Fee</w:t>
      </w:r>
      <w:r>
        <w:t xml:space="preserve"> contract not to exceed $1</w:t>
      </w:r>
      <w:r w:rsidR="001435D1">
        <w:t>35,000</w:t>
      </w:r>
      <w:r>
        <w:t>.</w:t>
      </w:r>
    </w:p>
    <w:p w14:paraId="379021CD" w14:textId="77777777" w:rsidR="00F01A01" w:rsidRDefault="00F01A01" w:rsidP="00A60BF3">
      <w:pPr>
        <w:spacing w:after="0" w:line="240" w:lineRule="auto"/>
      </w:pPr>
    </w:p>
    <w:p w14:paraId="18B286A7" w14:textId="11A96E9B" w:rsidR="00F01A01" w:rsidRPr="0058462F" w:rsidRDefault="00F01A01" w:rsidP="00A60BF3">
      <w:pPr>
        <w:spacing w:after="0" w:line="240" w:lineRule="auto"/>
        <w:rPr>
          <w:b/>
          <w:bCs/>
        </w:rPr>
      </w:pPr>
      <w:r w:rsidRPr="0058462F">
        <w:rPr>
          <w:b/>
          <w:bCs/>
        </w:rPr>
        <w:t>3.02 Contract Approval</w:t>
      </w:r>
    </w:p>
    <w:p w14:paraId="55D0EE98" w14:textId="10D14A4D" w:rsidR="00F01A01" w:rsidRDefault="00F01A01" w:rsidP="00A60BF3">
      <w:pPr>
        <w:spacing w:after="0" w:line="240" w:lineRule="auto"/>
      </w:pPr>
      <w:r>
        <w:t xml:space="preserve">This RFP does not, by itself, obligate CHA. CHA’s obligation will commence when the contract is approved by the Chief </w:t>
      </w:r>
      <w:r w:rsidR="00231DF2">
        <w:t>E</w:t>
      </w:r>
      <w:r>
        <w:t xml:space="preserve">xecutive Officer or </w:t>
      </w:r>
      <w:r w:rsidR="001435D1">
        <w:t>Procurement Officer</w:t>
      </w:r>
      <w:r>
        <w:t xml:space="preserve">. Upon written notice to the contractor, CHA may set a different starting date for the contract. CHA will not be responsible for any work done by the contractor, even work done in good faith, if it occurs prior to the contract start date. </w:t>
      </w:r>
    </w:p>
    <w:p w14:paraId="5EDCEE33" w14:textId="77777777" w:rsidR="00F01A01" w:rsidRDefault="00F01A01" w:rsidP="00A60BF3">
      <w:pPr>
        <w:spacing w:after="0" w:line="240" w:lineRule="auto"/>
      </w:pPr>
    </w:p>
    <w:p w14:paraId="25790B4E" w14:textId="015310C3" w:rsidR="00F01A01" w:rsidRPr="0058462F" w:rsidRDefault="00F01A01" w:rsidP="00A60BF3">
      <w:pPr>
        <w:spacing w:after="0" w:line="240" w:lineRule="auto"/>
        <w:rPr>
          <w:b/>
          <w:bCs/>
        </w:rPr>
      </w:pPr>
      <w:r w:rsidRPr="0058462F">
        <w:rPr>
          <w:b/>
          <w:bCs/>
        </w:rPr>
        <w:t>3.03 Additional Terms and Conditions</w:t>
      </w:r>
    </w:p>
    <w:p w14:paraId="7FB69D58" w14:textId="2F3DDF16" w:rsidR="00F01A01" w:rsidRDefault="00F01A01" w:rsidP="00A60BF3">
      <w:pPr>
        <w:spacing w:after="0" w:line="240" w:lineRule="auto"/>
      </w:pPr>
      <w:r>
        <w:t xml:space="preserve">CHA reserves the right to add terms and conditions during contract negotiations. These terms and conditions will be within the scope of the RFP and will not affect the proposal evaluations. </w:t>
      </w:r>
    </w:p>
    <w:p w14:paraId="7C54BE53" w14:textId="77777777" w:rsidR="00F01A01" w:rsidRDefault="00F01A01" w:rsidP="00A60BF3">
      <w:pPr>
        <w:spacing w:after="0" w:line="240" w:lineRule="auto"/>
      </w:pPr>
    </w:p>
    <w:p w14:paraId="275D7A1F" w14:textId="24EADC68" w:rsidR="00F01A01" w:rsidRPr="0058462F" w:rsidRDefault="00F01A01" w:rsidP="00A60BF3">
      <w:pPr>
        <w:spacing w:after="0" w:line="240" w:lineRule="auto"/>
        <w:rPr>
          <w:b/>
          <w:bCs/>
        </w:rPr>
      </w:pPr>
      <w:r w:rsidRPr="0058462F">
        <w:rPr>
          <w:b/>
          <w:bCs/>
        </w:rPr>
        <w:t>3.04 Insurance Requirements</w:t>
      </w:r>
    </w:p>
    <w:p w14:paraId="7B85C86E" w14:textId="2B0FD3E1" w:rsidR="00F01A01" w:rsidRDefault="00F01A01" w:rsidP="00A60BF3">
      <w:pPr>
        <w:spacing w:after="0" w:line="240" w:lineRule="auto"/>
      </w:pPr>
      <w:r>
        <w:t>The successful offeror must provide proof of workers’ compensation insurance prior to contract approval. The coverage must be sa</w:t>
      </w:r>
      <w:r w:rsidR="0056769F">
        <w:t xml:space="preserve">tisfactory to the State of Alaska Department of Administration Division of Risk Management. An offeror’s failure to provide evidence of such insurance coverage is a material breach and grounds for withdrawal of the award or termination of the contract. </w:t>
      </w:r>
      <w:r w:rsidR="00766DB0" w:rsidRPr="00766DB0">
        <w:t>Proposals must include a written statement confirming the offeror’s ability to obtain all required insurance coverage prior to contract award.</w:t>
      </w:r>
    </w:p>
    <w:p w14:paraId="44A7B8D3" w14:textId="77777777" w:rsidR="0056769F" w:rsidRDefault="0056769F" w:rsidP="00A60BF3">
      <w:pPr>
        <w:spacing w:after="0" w:line="240" w:lineRule="auto"/>
      </w:pPr>
    </w:p>
    <w:p w14:paraId="4BC245BC" w14:textId="77777777" w:rsidR="00EF14A2" w:rsidRDefault="00EF14A2" w:rsidP="00A60BF3">
      <w:pPr>
        <w:spacing w:after="0" w:line="240" w:lineRule="auto"/>
        <w:rPr>
          <w:b/>
          <w:bCs/>
        </w:rPr>
      </w:pPr>
    </w:p>
    <w:p w14:paraId="1431EAD9" w14:textId="19401DC1" w:rsidR="0056769F" w:rsidRPr="0058462F" w:rsidRDefault="0056769F" w:rsidP="00A60BF3">
      <w:pPr>
        <w:spacing w:after="0" w:line="240" w:lineRule="auto"/>
        <w:rPr>
          <w:b/>
          <w:bCs/>
        </w:rPr>
      </w:pPr>
      <w:r w:rsidRPr="0058462F">
        <w:rPr>
          <w:b/>
          <w:bCs/>
        </w:rPr>
        <w:lastRenderedPageBreak/>
        <w:t>3.05 Contract Funding</w:t>
      </w:r>
    </w:p>
    <w:p w14:paraId="441C4E4F" w14:textId="797B5AC5" w:rsidR="0056769F" w:rsidRDefault="00EC4E3A" w:rsidP="00A60BF3">
      <w:pPr>
        <w:spacing w:after="0" w:line="240" w:lineRule="auto"/>
      </w:pPr>
      <w:r w:rsidRPr="00EC4E3A">
        <w:t>Contract execution and payment are dependent on the availability and release of funds awarded through the Alaska Division of Homeland Security and Emergency Management (DHS&amp;EM)</w:t>
      </w:r>
      <w:r>
        <w:t xml:space="preserve"> for the </w:t>
      </w:r>
      <w:r w:rsidRPr="00EC4E3A">
        <w:t>Federal Fiscal Year (FFY) 2024 Nonprofit Security Grant Program (NSGP)</w:t>
      </w:r>
      <w:r>
        <w:t xml:space="preserve">. </w:t>
      </w:r>
    </w:p>
    <w:p w14:paraId="19D35B2B" w14:textId="77777777" w:rsidR="00EC4E3A" w:rsidRDefault="00EC4E3A" w:rsidP="00A60BF3">
      <w:pPr>
        <w:spacing w:after="0" w:line="240" w:lineRule="auto"/>
      </w:pPr>
    </w:p>
    <w:p w14:paraId="302820E0" w14:textId="30318666" w:rsidR="0056769F" w:rsidRPr="0058462F" w:rsidRDefault="0056769F" w:rsidP="00A60BF3">
      <w:pPr>
        <w:spacing w:after="0" w:line="240" w:lineRule="auto"/>
        <w:rPr>
          <w:b/>
          <w:bCs/>
        </w:rPr>
      </w:pPr>
      <w:r w:rsidRPr="0058462F">
        <w:rPr>
          <w:b/>
          <w:bCs/>
        </w:rPr>
        <w:t>3.06 Proposed Payment Procedures</w:t>
      </w:r>
    </w:p>
    <w:p w14:paraId="02FBAA97" w14:textId="389BA445" w:rsidR="0056769F" w:rsidRDefault="0056769F" w:rsidP="00A60BF3">
      <w:pPr>
        <w:spacing w:after="0" w:line="240" w:lineRule="auto"/>
      </w:pPr>
      <w:r>
        <w:t xml:space="preserve">CHA will make </w:t>
      </w:r>
      <w:r w:rsidR="000818A2">
        <w:t xml:space="preserve">payment based on the completion of the installation and testing of the system. </w:t>
      </w:r>
      <w:r>
        <w:t xml:space="preserve">The contractor shall submit invoices </w:t>
      </w:r>
      <w:r w:rsidR="00171A3D">
        <w:t xml:space="preserve">with clear reference to the Contract Number </w:t>
      </w:r>
      <w:r>
        <w:t xml:space="preserve">to </w:t>
      </w:r>
      <w:hyperlink r:id="rId10" w:history="1">
        <w:r w:rsidRPr="00D12E21">
          <w:rPr>
            <w:rStyle w:val="Hyperlink"/>
          </w:rPr>
          <w:t>accounting@covenanthouseak.org</w:t>
        </w:r>
      </w:hyperlink>
      <w:r>
        <w:t xml:space="preserve"> no later than thirty (30) days after the end of the month for which the service was completed. CHA will pay all invoices within 30 days of invoice approval. </w:t>
      </w:r>
    </w:p>
    <w:p w14:paraId="6098A736" w14:textId="77777777" w:rsidR="0056769F" w:rsidRDefault="0056769F" w:rsidP="00A60BF3">
      <w:pPr>
        <w:spacing w:after="0" w:line="240" w:lineRule="auto"/>
      </w:pPr>
    </w:p>
    <w:p w14:paraId="3346D36D" w14:textId="10FF8B4C" w:rsidR="0056769F" w:rsidRPr="0058462F" w:rsidRDefault="0056769F" w:rsidP="00A60BF3">
      <w:pPr>
        <w:spacing w:after="0" w:line="240" w:lineRule="auto"/>
        <w:rPr>
          <w:b/>
          <w:bCs/>
        </w:rPr>
      </w:pPr>
      <w:r w:rsidRPr="0058462F">
        <w:rPr>
          <w:b/>
          <w:bCs/>
        </w:rPr>
        <w:t>3.07 Contract Changes – Unanticipated Amendments</w:t>
      </w:r>
    </w:p>
    <w:p w14:paraId="3F0D29B0" w14:textId="14786182" w:rsidR="0056769F" w:rsidRDefault="0056769F" w:rsidP="00A60BF3">
      <w:pPr>
        <w:spacing w:after="0" w:line="240" w:lineRule="auto"/>
      </w:pPr>
      <w:r>
        <w:t>During the course of this contract, the contractor may be required to perform additional work. That work will be within the general scope of the initial contract. When additional work is required, the Project Manager will provide the contractor a written description of the additional work and reques</w:t>
      </w:r>
      <w:r w:rsidR="006E3AF9">
        <w:t>t</w:t>
      </w:r>
      <w:r>
        <w:t xml:space="preserve"> the contractor to submit a time schedule for accomplishing the additional work. </w:t>
      </w:r>
      <w:r w:rsidR="006E3AF9">
        <w:t xml:space="preserve">The contractor will not commence additional work until the Project Manager has secured any approvals necessary for the amendment and issued a written contract amendment. </w:t>
      </w:r>
    </w:p>
    <w:p w14:paraId="105B1038" w14:textId="77777777" w:rsidR="006E3AF9" w:rsidRDefault="006E3AF9" w:rsidP="00A60BF3">
      <w:pPr>
        <w:spacing w:after="0" w:line="240" w:lineRule="auto"/>
      </w:pPr>
    </w:p>
    <w:p w14:paraId="4AB99192" w14:textId="1FDA522B" w:rsidR="00A60BF3" w:rsidRPr="0058462F" w:rsidRDefault="006E3AF9" w:rsidP="00A60BF3">
      <w:pPr>
        <w:spacing w:after="0" w:line="240" w:lineRule="auto"/>
        <w:rPr>
          <w:b/>
          <w:bCs/>
        </w:rPr>
      </w:pPr>
      <w:r w:rsidRPr="0058462F">
        <w:rPr>
          <w:b/>
          <w:bCs/>
        </w:rPr>
        <w:t>3.08 Nondisclosure and Confidentiality</w:t>
      </w:r>
    </w:p>
    <w:p w14:paraId="6A62C9EB" w14:textId="77777777" w:rsidR="00F21F40" w:rsidRPr="00F21F40" w:rsidRDefault="00F21F40" w:rsidP="00F21F40">
      <w:pPr>
        <w:spacing w:after="0" w:line="240" w:lineRule="auto"/>
      </w:pPr>
      <w:r w:rsidRPr="00F21F40">
        <w:t>The vendor shall treat all information related to Covenant House Alaska’s security systems, facility layout, emergency response infrastructure, and operational procedures as strictly confidential. This includes, but is not limited to:</w:t>
      </w:r>
    </w:p>
    <w:p w14:paraId="6AE93B4C" w14:textId="77777777" w:rsidR="00F21F40" w:rsidRPr="00F21F40" w:rsidRDefault="00F21F40" w:rsidP="00F21F40">
      <w:pPr>
        <w:numPr>
          <w:ilvl w:val="0"/>
          <w:numId w:val="30"/>
        </w:numPr>
        <w:spacing w:after="0" w:line="240" w:lineRule="auto"/>
      </w:pPr>
      <w:r w:rsidRPr="00F21F40">
        <w:t>Locations of panic buttons, emergency lights, and associated wiring</w:t>
      </w:r>
    </w:p>
    <w:p w14:paraId="1094C747" w14:textId="77777777" w:rsidR="00F21F40" w:rsidRPr="00F21F40" w:rsidRDefault="00F21F40" w:rsidP="00F21F40">
      <w:pPr>
        <w:numPr>
          <w:ilvl w:val="0"/>
          <w:numId w:val="30"/>
        </w:numPr>
        <w:spacing w:after="0" w:line="240" w:lineRule="auto"/>
      </w:pPr>
      <w:r w:rsidRPr="00F21F40">
        <w:t>Access control system architecture, device placement, and programming details</w:t>
      </w:r>
    </w:p>
    <w:p w14:paraId="36AD9B3A" w14:textId="77777777" w:rsidR="00F21F40" w:rsidRPr="00F21F40" w:rsidRDefault="00F21F40" w:rsidP="00F21F40">
      <w:pPr>
        <w:numPr>
          <w:ilvl w:val="0"/>
          <w:numId w:val="30"/>
        </w:numPr>
        <w:spacing w:after="0" w:line="240" w:lineRule="auto"/>
      </w:pPr>
      <w:r w:rsidRPr="00F21F40">
        <w:t>Floor plans, schematics, and any documents provided for installation</w:t>
      </w:r>
    </w:p>
    <w:p w14:paraId="3D28CEE5" w14:textId="77777777" w:rsidR="00F21F40" w:rsidRPr="00F21F40" w:rsidRDefault="00F21F40" w:rsidP="00F21F40">
      <w:pPr>
        <w:numPr>
          <w:ilvl w:val="0"/>
          <w:numId w:val="30"/>
        </w:numPr>
        <w:spacing w:after="0" w:line="240" w:lineRule="auto"/>
      </w:pPr>
      <w:r w:rsidRPr="00F21F40">
        <w:t>Observations made during site visits or installation activities</w:t>
      </w:r>
    </w:p>
    <w:p w14:paraId="61960453" w14:textId="77777777" w:rsidR="00F21F40" w:rsidRPr="00F21F40" w:rsidRDefault="00F21F40" w:rsidP="00F21F40">
      <w:pPr>
        <w:numPr>
          <w:ilvl w:val="0"/>
          <w:numId w:val="30"/>
        </w:numPr>
        <w:spacing w:after="0" w:line="240" w:lineRule="auto"/>
      </w:pPr>
      <w:r w:rsidRPr="00F21F40">
        <w:t>Any verbal or written information related to security protocols or vulnerabilities</w:t>
      </w:r>
    </w:p>
    <w:p w14:paraId="5330DBE3" w14:textId="77777777" w:rsidR="00F21F40" w:rsidRDefault="00F21F40" w:rsidP="00F21F40">
      <w:pPr>
        <w:spacing w:after="0" w:line="240" w:lineRule="auto"/>
      </w:pPr>
      <w:r w:rsidRPr="00F21F40">
        <w:t>The vendor shall not disclose, reproduce, or distribute any such information to third parties without prior written authorization from Covenant House Alaska. All materials, drawings, and documentation provided by Covenant House Alaska—or created by the vendor as part of this project—remain the property of Covenant House Alaska and must be returned or securely destroyed upon request.</w:t>
      </w:r>
    </w:p>
    <w:p w14:paraId="18653C1D" w14:textId="77777777" w:rsidR="00F21F40" w:rsidRPr="00F21F40" w:rsidRDefault="00F21F40" w:rsidP="00F21F40">
      <w:pPr>
        <w:spacing w:after="0" w:line="240" w:lineRule="auto"/>
      </w:pPr>
    </w:p>
    <w:p w14:paraId="7C598FC2" w14:textId="77777777" w:rsidR="00F21F40" w:rsidRPr="00F21F40" w:rsidRDefault="00F21F40" w:rsidP="00F21F40">
      <w:pPr>
        <w:spacing w:after="0" w:line="240" w:lineRule="auto"/>
      </w:pPr>
      <w:r w:rsidRPr="00F21F40">
        <w:t>Resident Privacy and Confidentiality</w:t>
      </w:r>
    </w:p>
    <w:p w14:paraId="12ED0F1F" w14:textId="72189E7F" w:rsidR="00F21F40" w:rsidRPr="00F21F40" w:rsidRDefault="00F21F40" w:rsidP="00F21F40">
      <w:pPr>
        <w:spacing w:after="0" w:line="240" w:lineRule="auto"/>
      </w:pPr>
      <w:r w:rsidRPr="00F21F40">
        <w:t>The vendor acknowledges that Covenant House Alaska provides services to young adults experiencing homelessness and other vulnerabilities. During the course of this project, vendor personnel may observe or encounter residents, resident information, or resident activities. All resident identities, personal information, and observations are strictly confidential.</w:t>
      </w:r>
    </w:p>
    <w:p w14:paraId="2B69E5AA" w14:textId="77777777" w:rsidR="00F21F40" w:rsidRPr="00F21F40" w:rsidRDefault="00F21F40" w:rsidP="00F21F40">
      <w:pPr>
        <w:spacing w:after="0" w:line="240" w:lineRule="auto"/>
      </w:pPr>
      <w:r w:rsidRPr="00F21F40">
        <w:t>The vendor shall:</w:t>
      </w:r>
    </w:p>
    <w:p w14:paraId="189C7697" w14:textId="77777777" w:rsidR="00F21F40" w:rsidRPr="00F21F40" w:rsidRDefault="00F21F40" w:rsidP="00F21F40">
      <w:pPr>
        <w:numPr>
          <w:ilvl w:val="0"/>
          <w:numId w:val="31"/>
        </w:numPr>
        <w:spacing w:after="0" w:line="240" w:lineRule="auto"/>
      </w:pPr>
      <w:r w:rsidRPr="00F21F40">
        <w:lastRenderedPageBreak/>
        <w:t>Treat all resident</w:t>
      </w:r>
      <w:r w:rsidRPr="00F21F40">
        <w:noBreakHyphen/>
        <w:t>related information—whether seen, heard, or otherwise obtained—as confidential</w:t>
      </w:r>
    </w:p>
    <w:p w14:paraId="457E2B70" w14:textId="77777777" w:rsidR="00F21F40" w:rsidRPr="00F21F40" w:rsidRDefault="00F21F40" w:rsidP="00F21F40">
      <w:pPr>
        <w:numPr>
          <w:ilvl w:val="0"/>
          <w:numId w:val="31"/>
        </w:numPr>
        <w:spacing w:after="0" w:line="240" w:lineRule="auto"/>
      </w:pPr>
      <w:r w:rsidRPr="00F21F40">
        <w:t>Refrain from photographing, recording, or documenting residents in any form</w:t>
      </w:r>
    </w:p>
    <w:p w14:paraId="14707759" w14:textId="2F8FCA8B" w:rsidR="00F21F40" w:rsidRPr="00EA5291" w:rsidRDefault="00F21F40" w:rsidP="00F21F40">
      <w:pPr>
        <w:spacing w:after="0" w:line="240" w:lineRule="auto"/>
      </w:pPr>
      <w:r w:rsidRPr="00F21F40">
        <w:t>Vendor personnel are prohibited from discussing resident identities or activities with any third party, including their own organization</w:t>
      </w:r>
      <w:r w:rsidR="00EF14A2">
        <w:t>.</w:t>
      </w:r>
      <w:r w:rsidRPr="00F21F40">
        <w:t xml:space="preserve"> Breach of resident confidentiality may result in immediate removal from the project, contract termination, and other remedies permitted by law.</w:t>
      </w:r>
      <w:r w:rsidRPr="00EA5291">
        <w:t xml:space="preserve"> </w:t>
      </w:r>
      <w:r w:rsidRPr="00F21F40">
        <w:t>The vendor shall ensure that all employees, subcontractors, and technicians assigned to this project are bound by equivalent confidentiality obligations. Breach of confidentiality may result in contract termination and other remedies permitted by law.</w:t>
      </w:r>
    </w:p>
    <w:p w14:paraId="63D743CF" w14:textId="77777777" w:rsidR="00C710A9" w:rsidRPr="00F21F40" w:rsidRDefault="00C710A9" w:rsidP="00F21F40">
      <w:pPr>
        <w:spacing w:after="0" w:line="240" w:lineRule="auto"/>
      </w:pPr>
    </w:p>
    <w:p w14:paraId="76DB2944" w14:textId="77777777" w:rsidR="00C710A9" w:rsidRPr="00C710A9" w:rsidRDefault="00C710A9" w:rsidP="00C710A9">
      <w:pPr>
        <w:spacing w:after="0" w:line="240" w:lineRule="auto"/>
      </w:pPr>
      <w:r w:rsidRPr="00C710A9">
        <w:rPr>
          <w:b/>
          <w:bCs/>
        </w:rPr>
        <w:t>3.09 Federal Contract Provisions (Required for NSGP Funding)</w:t>
      </w:r>
    </w:p>
    <w:p w14:paraId="025FCF98" w14:textId="27685A71" w:rsidR="00EA5291" w:rsidRPr="00EA5291" w:rsidRDefault="00EA5291" w:rsidP="00EA5291">
      <w:pPr>
        <w:spacing w:after="0" w:line="240" w:lineRule="auto"/>
        <w:rPr>
          <w:rFonts w:cs="Arial"/>
        </w:rPr>
      </w:pPr>
      <w:r w:rsidRPr="00EA5291">
        <w:rPr>
          <w:rFonts w:cs="Arial"/>
        </w:rPr>
        <w:t xml:space="preserve">This project is funded through the Federal Fiscal Year (FFY) 2024 Nonprofit Security Grant Program (NSGP). This contract is subject to the federal procurement standards in 2 C.F.R. Part 200, including the contract provisions required under Appendix II to 2 C.F.R. Part 200, as applicable to the FY2024 Nonprofit Security Grant Program (NSGP). By submitting a proposal, the offeror agrees to comply with these requirements. </w:t>
      </w:r>
    </w:p>
    <w:p w14:paraId="54A29AFD" w14:textId="77777777" w:rsidR="00EA5291" w:rsidRPr="00EA5291" w:rsidRDefault="00EA5291" w:rsidP="00EA5291">
      <w:pPr>
        <w:pStyle w:val="ListParagraph"/>
        <w:spacing w:after="0" w:line="240" w:lineRule="auto"/>
        <w:ind w:left="440"/>
        <w:rPr>
          <w:rFonts w:cs="Arial"/>
        </w:rPr>
      </w:pPr>
    </w:p>
    <w:p w14:paraId="569875E5" w14:textId="2487E96D" w:rsidR="004D1716" w:rsidRPr="00EA5291" w:rsidRDefault="00F318F7" w:rsidP="004D1716">
      <w:pPr>
        <w:spacing w:after="0" w:line="240" w:lineRule="auto"/>
        <w:rPr>
          <w:b/>
          <w:bCs/>
        </w:rPr>
      </w:pPr>
      <w:r w:rsidRPr="00EA5291">
        <w:rPr>
          <w:b/>
          <w:bCs/>
        </w:rPr>
        <w:t>3.10 Subcontractor Requirements</w:t>
      </w:r>
    </w:p>
    <w:p w14:paraId="21287B04" w14:textId="4190F7D1" w:rsidR="00F318F7" w:rsidRPr="00EA5291" w:rsidRDefault="00F318F7" w:rsidP="004D1716">
      <w:pPr>
        <w:spacing w:after="0" w:line="240" w:lineRule="auto"/>
      </w:pPr>
      <w:r w:rsidRPr="00EA5291">
        <w:t>The contractor must disclose all subcontractors and obtain written approval from Covenant House Alaska (CHA) before any subcontracted work begins. Subcontractors must comply with all requirements of this RFP, including confidentiality, safety and technical standards. The contractor remains fully responsible for the performance and conduct of all subcontractors.</w:t>
      </w:r>
    </w:p>
    <w:p w14:paraId="54F7C984" w14:textId="77777777" w:rsidR="00F318F7" w:rsidRPr="00EA5291" w:rsidRDefault="00F318F7" w:rsidP="004D1716">
      <w:pPr>
        <w:spacing w:after="0" w:line="240" w:lineRule="auto"/>
      </w:pPr>
    </w:p>
    <w:p w14:paraId="265DE1E5" w14:textId="77777777" w:rsidR="0073241D" w:rsidRPr="00EF14A2" w:rsidRDefault="0073241D" w:rsidP="004D1716">
      <w:pPr>
        <w:spacing w:after="0" w:line="240" w:lineRule="auto"/>
        <w:rPr>
          <w:rFonts w:asciiTheme="majorHAnsi" w:hAnsiTheme="majorHAnsi" w:cstheme="majorHAnsi"/>
          <w:b/>
          <w:bCs/>
          <w:sz w:val="28"/>
          <w:szCs w:val="28"/>
        </w:rPr>
      </w:pPr>
      <w:r w:rsidRPr="00EF14A2">
        <w:rPr>
          <w:rFonts w:asciiTheme="majorHAnsi" w:hAnsiTheme="majorHAnsi" w:cstheme="majorHAnsi"/>
          <w:b/>
          <w:bCs/>
          <w:sz w:val="28"/>
          <w:szCs w:val="28"/>
        </w:rPr>
        <w:t>Section Four: Background Information</w:t>
      </w:r>
    </w:p>
    <w:p w14:paraId="7247742C" w14:textId="77777777" w:rsidR="0073241D" w:rsidRPr="0058462F" w:rsidRDefault="0073241D" w:rsidP="004D1716">
      <w:pPr>
        <w:spacing w:after="0" w:line="240" w:lineRule="auto"/>
        <w:rPr>
          <w:b/>
          <w:bCs/>
        </w:rPr>
      </w:pPr>
      <w:r w:rsidRPr="0058462F">
        <w:rPr>
          <w:b/>
          <w:bCs/>
        </w:rPr>
        <w:t>4.01 Background Information</w:t>
      </w:r>
    </w:p>
    <w:p w14:paraId="5CFC7FDB" w14:textId="3B207BE3" w:rsidR="009D1D30" w:rsidRDefault="00707B54" w:rsidP="00707B54">
      <w:r>
        <w:t>Covenant House Alaska’s Youth Engagement Center (YEC) is a 40,000 sq foot facility, located at 755 A Street, Anchorage, AK that is susceptible to exploitation, destruction, or incapacitation at a few critical access points. Inside of the YEC, most rooms have card readers and electrified door hardware, but there is no current mechanism to remotely lock down doors in zones and/or give a visual indication that spaces in the facility are unsecured</w:t>
      </w:r>
      <w:r w:rsidR="009D1D30">
        <w:t xml:space="preserve">. This </w:t>
      </w:r>
      <w:r w:rsidR="009D1D30" w:rsidRPr="00707B54">
        <w:t>make</w:t>
      </w:r>
      <w:r w:rsidR="009D1D30">
        <w:t>s</w:t>
      </w:r>
      <w:r w:rsidR="009D1D30" w:rsidRPr="00707B54">
        <w:t xml:space="preserve"> it easy for an intruder to gain access</w:t>
      </w:r>
      <w:r w:rsidR="009D1D30">
        <w:t xml:space="preserve"> </w:t>
      </w:r>
      <w:r w:rsidR="009D1D30" w:rsidRPr="00707B54">
        <w:t>deep into the buildings' interior</w:t>
      </w:r>
      <w:r w:rsidR="009D1D30">
        <w:t xml:space="preserve"> and for staff and visitors to walk unknowingly into a dangerous situation.</w:t>
      </w:r>
      <w:r w:rsidRPr="00707B54">
        <w:t xml:space="preserve"> With our current switch configuration and software licensing, CHA is limited with the number of badge</w:t>
      </w:r>
      <w:r w:rsidR="009D1D30">
        <w:t xml:space="preserve"> </w:t>
      </w:r>
      <w:r w:rsidRPr="00707B54">
        <w:t>readers and authorized users who can gain access into various rooms in the building, creating security vulnerabilities in those spaces.</w:t>
      </w:r>
    </w:p>
    <w:p w14:paraId="23583748" w14:textId="03F7B024" w:rsidR="00707B54" w:rsidRDefault="00707B54" w:rsidP="009D1D30">
      <w:r w:rsidRPr="00707B54">
        <w:t>CHA had a Security Assessment at First Entry (SAFE) report conducted by the Cybersecurity &amp; Infrastructure Agency. The</w:t>
      </w:r>
      <w:r w:rsidR="009D1D30">
        <w:t xml:space="preserve"> </w:t>
      </w:r>
      <w:r w:rsidRPr="00707B54">
        <w:t>report noted that the YEC does not have interior Intrusion Detection Prevention Systems (IDPS) to detect attempted and successful</w:t>
      </w:r>
      <w:r w:rsidR="009D1D30">
        <w:t xml:space="preserve"> </w:t>
      </w:r>
      <w:r w:rsidRPr="00707B54">
        <w:t xml:space="preserve">security breaches. </w:t>
      </w:r>
    </w:p>
    <w:p w14:paraId="1E875FDE" w14:textId="688E29EC" w:rsidR="009D1D30" w:rsidRDefault="009D1D30" w:rsidP="009D1D30">
      <w:r w:rsidRPr="009D1D30">
        <w:t>An investment in an Electronic Security System IDPS will allow CHA to install highly visible Visual Light Indicators (green light/red light) at</w:t>
      </w:r>
      <w:r>
        <w:t xml:space="preserve"> </w:t>
      </w:r>
      <w:r w:rsidRPr="009D1D30">
        <w:t xml:space="preserve">16 critical doors in the building, including </w:t>
      </w:r>
      <w:r w:rsidRPr="009D1D30">
        <w:lastRenderedPageBreak/>
        <w:t>primary entrances and exits, residential rooms, the lobby, mechanical rooms, a classroom,</w:t>
      </w:r>
      <w:r>
        <w:t xml:space="preserve"> </w:t>
      </w:r>
      <w:r w:rsidRPr="009D1D30">
        <w:t>health clinic and other key rooms. We will create three</w:t>
      </w:r>
      <w:r w:rsidR="00EF14A2">
        <w:t xml:space="preserve"> (3)</w:t>
      </w:r>
      <w:r w:rsidRPr="009D1D30">
        <w:t xml:space="preserve"> Lockdown Points at strategic locations, including the lobby reception desk, the</w:t>
      </w:r>
      <w:r>
        <w:t xml:space="preserve"> </w:t>
      </w:r>
      <w:r w:rsidRPr="009D1D30">
        <w:t>residential quarter’s main desk, and inside the Community Center. At these Lockdown Points, staff or security personnel will be able to</w:t>
      </w:r>
      <w:r>
        <w:t xml:space="preserve"> </w:t>
      </w:r>
      <w:r w:rsidRPr="009D1D30">
        <w:t>visually change the security status of rooms from a “green light” (secure, passable) to a “red light” (insecure, unpassable). With this</w:t>
      </w:r>
      <w:r>
        <w:t xml:space="preserve"> </w:t>
      </w:r>
      <w:r w:rsidRPr="009D1D30">
        <w:t>system, staff or personnel will also be able to remotely lock down doors in order to quarantine rooms in the case of a terrorist attack,</w:t>
      </w:r>
      <w:r>
        <w:t xml:space="preserve"> </w:t>
      </w:r>
      <w:r w:rsidRPr="009D1D30">
        <w:t>intruder, or other security threat. Youth or staff will not be able to enter an insecure area inadvertently, and intruders can be locked in until</w:t>
      </w:r>
      <w:r>
        <w:t xml:space="preserve"> </w:t>
      </w:r>
      <w:r w:rsidRPr="009D1D30">
        <w:t>security or law enforcement arrives.</w:t>
      </w:r>
    </w:p>
    <w:p w14:paraId="3C49BF79" w14:textId="6925D699" w:rsidR="004D1716" w:rsidRPr="0073241D" w:rsidRDefault="004D1716" w:rsidP="009D1D30">
      <w:pPr>
        <w:rPr>
          <w:rFonts w:asciiTheme="majorHAnsi" w:hAnsiTheme="majorHAnsi" w:cstheme="majorHAnsi"/>
          <w:b/>
          <w:bCs/>
          <w:sz w:val="28"/>
          <w:szCs w:val="28"/>
        </w:rPr>
      </w:pPr>
      <w:r w:rsidRPr="0073241D">
        <w:rPr>
          <w:rFonts w:asciiTheme="majorHAnsi" w:hAnsiTheme="majorHAnsi" w:cstheme="majorHAnsi"/>
          <w:b/>
          <w:bCs/>
          <w:sz w:val="28"/>
          <w:szCs w:val="28"/>
        </w:rPr>
        <w:t>Section Five: Scope of Work</w:t>
      </w:r>
    </w:p>
    <w:p w14:paraId="3794AE3D" w14:textId="0950655F" w:rsidR="004D1716" w:rsidRPr="0090066F" w:rsidRDefault="004D1716" w:rsidP="004D1716">
      <w:pPr>
        <w:spacing w:after="0" w:line="240" w:lineRule="auto"/>
        <w:rPr>
          <w:rFonts w:cstheme="majorHAnsi"/>
          <w:b/>
          <w:bCs/>
        </w:rPr>
      </w:pPr>
      <w:r w:rsidRPr="0090066F">
        <w:rPr>
          <w:rFonts w:cstheme="majorHAnsi"/>
          <w:b/>
          <w:bCs/>
        </w:rPr>
        <w:t>5.01 Scope of Work</w:t>
      </w:r>
    </w:p>
    <w:p w14:paraId="43EECE23" w14:textId="38A8A724" w:rsidR="00F84317" w:rsidRPr="00F84317" w:rsidRDefault="0090066F" w:rsidP="00F84317">
      <w:pPr>
        <w:spacing w:after="0" w:line="240" w:lineRule="auto"/>
        <w:rPr>
          <w:rFonts w:cstheme="majorHAnsi"/>
        </w:rPr>
      </w:pPr>
      <w:r w:rsidRPr="0090066F">
        <w:rPr>
          <w:rFonts w:cstheme="majorHAnsi"/>
        </w:rPr>
        <w:t xml:space="preserve">Installation of an Electronic Security IDPS system, inclusive of Visual Indicator Lights </w:t>
      </w:r>
      <w:r w:rsidR="00F84317">
        <w:rPr>
          <w:rFonts w:cstheme="majorHAnsi"/>
        </w:rPr>
        <w:t xml:space="preserve">(green/red lights) </w:t>
      </w:r>
      <w:r w:rsidRPr="0090066F">
        <w:rPr>
          <w:rFonts w:cstheme="majorHAnsi"/>
        </w:rPr>
        <w:t xml:space="preserve">for 16 </w:t>
      </w:r>
      <w:r w:rsidR="00F84317">
        <w:rPr>
          <w:rFonts w:cstheme="majorHAnsi"/>
        </w:rPr>
        <w:t xml:space="preserve">critical </w:t>
      </w:r>
      <w:r w:rsidRPr="0090066F">
        <w:rPr>
          <w:rFonts w:cstheme="majorHAnsi"/>
        </w:rPr>
        <w:t xml:space="preserve">door locations, lockdown buttons at 3 locations, power supply, cabling, other parts, and installation labor. </w:t>
      </w:r>
      <w:r w:rsidR="00DF698C">
        <w:t xml:space="preserve">Provide new enclosure for Lenel input and output boards and power supply and mount additional Lenel Cabinets.  </w:t>
      </w:r>
      <w:r w:rsidR="00F84317" w:rsidRPr="00E20E24">
        <w:t>Existing infrastructure such as electrified door hardware, Lenel card readers, and cabling drop</w:t>
      </w:r>
      <w:r w:rsidR="00DF698C">
        <w:t xml:space="preserve"> lid area</w:t>
      </w:r>
      <w:r w:rsidR="00F84317" w:rsidRPr="00E20E24">
        <w:t xml:space="preserve"> will be used where possible.</w:t>
      </w:r>
      <w:r w:rsidR="00DF698C">
        <w:t xml:space="preserve"> </w:t>
      </w:r>
    </w:p>
    <w:p w14:paraId="2F2F4820" w14:textId="77777777" w:rsidR="00F84317" w:rsidRDefault="00F84317" w:rsidP="004D1716">
      <w:pPr>
        <w:spacing w:after="0" w:line="240" w:lineRule="auto"/>
        <w:rPr>
          <w:rFonts w:cstheme="majorHAnsi"/>
        </w:rPr>
      </w:pPr>
    </w:p>
    <w:p w14:paraId="25DD8602" w14:textId="2EAB3675" w:rsidR="0090066F" w:rsidRPr="00F84317" w:rsidRDefault="0090066F" w:rsidP="004D1716">
      <w:pPr>
        <w:spacing w:after="0" w:line="240" w:lineRule="auto"/>
        <w:rPr>
          <w:rFonts w:cstheme="majorHAnsi"/>
          <w:b/>
          <w:bCs/>
        </w:rPr>
      </w:pPr>
      <w:r w:rsidRPr="00F84317">
        <w:rPr>
          <w:rFonts w:cstheme="majorHAnsi"/>
          <w:b/>
          <w:bCs/>
        </w:rPr>
        <w:t>Facility will be broken into four (4) zones with lights in the following locations:</w:t>
      </w:r>
    </w:p>
    <w:p w14:paraId="1361D9D7" w14:textId="297E8DF3" w:rsidR="00422810" w:rsidRDefault="00422810" w:rsidP="00422810">
      <w:pPr>
        <w:spacing w:after="0" w:line="240" w:lineRule="auto"/>
        <w:rPr>
          <w:rFonts w:cstheme="majorHAnsi"/>
        </w:rPr>
      </w:pPr>
      <w:r w:rsidRPr="00136674">
        <w:rPr>
          <w:rFonts w:cstheme="majorHAnsi"/>
          <w:b/>
          <w:bCs/>
        </w:rPr>
        <w:t>Zone 1</w:t>
      </w:r>
      <w:r>
        <w:rPr>
          <w:rFonts w:cstheme="majorHAnsi"/>
          <w:b/>
          <w:bCs/>
        </w:rPr>
        <w:t xml:space="preserve"> Lobby lockdown</w:t>
      </w:r>
      <w:r>
        <w:rPr>
          <w:rFonts w:cstheme="majorHAnsi"/>
        </w:rPr>
        <w:t xml:space="preserve"> will be the following doors:</w:t>
      </w:r>
    </w:p>
    <w:p w14:paraId="2BEEBFFC" w14:textId="77777777" w:rsidR="00422810" w:rsidRDefault="00422810" w:rsidP="00422810">
      <w:pPr>
        <w:spacing w:after="0" w:line="240" w:lineRule="auto"/>
        <w:rPr>
          <w:rFonts w:cstheme="majorHAnsi"/>
        </w:rPr>
      </w:pPr>
      <w:r>
        <w:rPr>
          <w:rFonts w:cstheme="majorHAnsi"/>
        </w:rPr>
        <w:t>The clinic light to be on clinic side of door</w:t>
      </w:r>
    </w:p>
    <w:p w14:paraId="0147E6D7" w14:textId="77777777" w:rsidR="00422810" w:rsidRDefault="00422810" w:rsidP="00422810">
      <w:pPr>
        <w:spacing w:after="0" w:line="240" w:lineRule="auto"/>
        <w:rPr>
          <w:rFonts w:cstheme="majorHAnsi"/>
        </w:rPr>
      </w:pPr>
      <w:r>
        <w:rPr>
          <w:rFonts w:cstheme="majorHAnsi"/>
        </w:rPr>
        <w:t>Double doors to ASD-light on ASD side of door</w:t>
      </w:r>
    </w:p>
    <w:p w14:paraId="3E6F73BD" w14:textId="77777777" w:rsidR="00422810" w:rsidRPr="00422810" w:rsidRDefault="00422810" w:rsidP="00422810">
      <w:pPr>
        <w:spacing w:after="0" w:line="240" w:lineRule="auto"/>
        <w:rPr>
          <w:rFonts w:cstheme="majorHAnsi"/>
        </w:rPr>
      </w:pPr>
      <w:r w:rsidRPr="00422810">
        <w:rPr>
          <w:rFonts w:cstheme="majorHAnsi"/>
        </w:rPr>
        <w:t>Café door-light inside café</w:t>
      </w:r>
    </w:p>
    <w:p w14:paraId="54B7E4E3" w14:textId="77777777" w:rsidR="00422810" w:rsidRDefault="00422810" w:rsidP="00422810">
      <w:pPr>
        <w:spacing w:after="0" w:line="240" w:lineRule="auto"/>
        <w:rPr>
          <w:rFonts w:cstheme="majorHAnsi"/>
        </w:rPr>
      </w:pPr>
      <w:r w:rsidRPr="00136674">
        <w:rPr>
          <w:rFonts w:cstheme="majorHAnsi"/>
        </w:rPr>
        <w:t>Double doors to community c</w:t>
      </w:r>
      <w:r>
        <w:rPr>
          <w:rFonts w:cstheme="majorHAnsi"/>
        </w:rPr>
        <w:t>enter light on community center side of door</w:t>
      </w:r>
    </w:p>
    <w:p w14:paraId="2DD4CBDB" w14:textId="77777777" w:rsidR="00422810" w:rsidRPr="00136674" w:rsidRDefault="00422810" w:rsidP="00422810">
      <w:pPr>
        <w:spacing w:after="0" w:line="240" w:lineRule="auto"/>
        <w:rPr>
          <w:rFonts w:cstheme="majorHAnsi"/>
        </w:rPr>
      </w:pPr>
      <w:r>
        <w:rPr>
          <w:rFonts w:cstheme="majorHAnsi"/>
        </w:rPr>
        <w:t>Exterior arctic entry doors light on exterior</w:t>
      </w:r>
    </w:p>
    <w:p w14:paraId="579D5FE8" w14:textId="7156C989" w:rsidR="00422810" w:rsidRDefault="00422810" w:rsidP="00422810">
      <w:pPr>
        <w:spacing w:after="0" w:line="240" w:lineRule="auto"/>
        <w:rPr>
          <w:rFonts w:cstheme="majorHAnsi"/>
        </w:rPr>
      </w:pPr>
      <w:r w:rsidRPr="00136674">
        <w:rPr>
          <w:rFonts w:cstheme="majorHAnsi"/>
          <w:b/>
          <w:bCs/>
        </w:rPr>
        <w:t xml:space="preserve">Zone 2 </w:t>
      </w:r>
      <w:r>
        <w:rPr>
          <w:rFonts w:cstheme="majorHAnsi"/>
          <w:b/>
          <w:bCs/>
        </w:rPr>
        <w:t>C</w:t>
      </w:r>
      <w:r w:rsidRPr="00136674">
        <w:rPr>
          <w:rFonts w:cstheme="majorHAnsi"/>
          <w:b/>
          <w:bCs/>
        </w:rPr>
        <w:t xml:space="preserve">ommunity </w:t>
      </w:r>
      <w:r>
        <w:rPr>
          <w:rFonts w:cstheme="majorHAnsi"/>
          <w:b/>
          <w:bCs/>
        </w:rPr>
        <w:t>C</w:t>
      </w:r>
      <w:r w:rsidRPr="00136674">
        <w:rPr>
          <w:rFonts w:cstheme="majorHAnsi"/>
          <w:b/>
          <w:bCs/>
        </w:rPr>
        <w:t>enter</w:t>
      </w:r>
      <w:r>
        <w:rPr>
          <w:rFonts w:cstheme="majorHAnsi"/>
        </w:rPr>
        <w:t xml:space="preserve"> </w:t>
      </w:r>
      <w:r w:rsidRPr="00136674">
        <w:rPr>
          <w:rFonts w:cstheme="majorHAnsi"/>
          <w:b/>
          <w:bCs/>
        </w:rPr>
        <w:t>lockdown</w:t>
      </w:r>
      <w:r>
        <w:rPr>
          <w:rFonts w:cstheme="majorHAnsi"/>
        </w:rPr>
        <w:t xml:space="preserve"> will be the following:</w:t>
      </w:r>
    </w:p>
    <w:p w14:paraId="4B752ED5" w14:textId="77777777" w:rsidR="00422810" w:rsidRDefault="00422810" w:rsidP="00422810">
      <w:pPr>
        <w:spacing w:after="0" w:line="240" w:lineRule="auto"/>
        <w:rPr>
          <w:rFonts w:cstheme="majorHAnsi"/>
        </w:rPr>
      </w:pPr>
      <w:r>
        <w:rPr>
          <w:rFonts w:cstheme="majorHAnsi"/>
        </w:rPr>
        <w:t>Double doors to lobby light on lobby side of door</w:t>
      </w:r>
    </w:p>
    <w:p w14:paraId="69927C44" w14:textId="77777777" w:rsidR="00422810" w:rsidRDefault="00422810" w:rsidP="00422810">
      <w:pPr>
        <w:spacing w:after="0" w:line="240" w:lineRule="auto"/>
        <w:rPr>
          <w:rFonts w:cstheme="majorHAnsi"/>
        </w:rPr>
      </w:pPr>
      <w:r>
        <w:rPr>
          <w:rFonts w:cstheme="majorHAnsi"/>
        </w:rPr>
        <w:t>Door to back hall #102 light on Support Services side of door</w:t>
      </w:r>
    </w:p>
    <w:p w14:paraId="33B62335" w14:textId="77777777" w:rsidR="00422810" w:rsidRDefault="00422810" w:rsidP="00422810">
      <w:pPr>
        <w:spacing w:after="0" w:line="240" w:lineRule="auto"/>
        <w:rPr>
          <w:rFonts w:cstheme="majorHAnsi"/>
        </w:rPr>
      </w:pPr>
      <w:r>
        <w:rPr>
          <w:rFonts w:cstheme="majorHAnsi"/>
        </w:rPr>
        <w:t>Door to kitchen light on kitchen side of door</w:t>
      </w:r>
    </w:p>
    <w:p w14:paraId="6D716E4F" w14:textId="77777777" w:rsidR="00422810" w:rsidRDefault="00422810" w:rsidP="00422810">
      <w:pPr>
        <w:spacing w:after="0" w:line="240" w:lineRule="auto"/>
        <w:rPr>
          <w:rFonts w:cstheme="majorHAnsi"/>
        </w:rPr>
      </w:pPr>
      <w:r>
        <w:rPr>
          <w:rFonts w:cstheme="majorHAnsi"/>
        </w:rPr>
        <w:t>Door to donation and art room light on donation side of door</w:t>
      </w:r>
    </w:p>
    <w:p w14:paraId="33A1C689" w14:textId="77777777" w:rsidR="00422810" w:rsidRDefault="00422810" w:rsidP="00422810">
      <w:pPr>
        <w:spacing w:after="0" w:line="240" w:lineRule="auto"/>
        <w:rPr>
          <w:rFonts w:cstheme="majorHAnsi"/>
        </w:rPr>
      </w:pPr>
      <w:r>
        <w:rPr>
          <w:rFonts w:cstheme="majorHAnsi"/>
        </w:rPr>
        <w:t>Double doors to elevator with light on elevator side of door</w:t>
      </w:r>
    </w:p>
    <w:p w14:paraId="604A36BB" w14:textId="6B9ABE2C" w:rsidR="00422810" w:rsidRDefault="00422810" w:rsidP="00422810">
      <w:pPr>
        <w:spacing w:after="0" w:line="240" w:lineRule="auto"/>
        <w:rPr>
          <w:rFonts w:cstheme="majorHAnsi"/>
          <w:b/>
          <w:bCs/>
        </w:rPr>
      </w:pPr>
      <w:r>
        <w:rPr>
          <w:rFonts w:cstheme="majorHAnsi"/>
          <w:b/>
          <w:bCs/>
        </w:rPr>
        <w:t xml:space="preserve">Zone 3 Den lockdown </w:t>
      </w:r>
      <w:r>
        <w:rPr>
          <w:rFonts w:cstheme="majorHAnsi"/>
        </w:rPr>
        <w:t>will be the following:</w:t>
      </w:r>
    </w:p>
    <w:p w14:paraId="1A229048" w14:textId="77777777" w:rsidR="00422810" w:rsidRDefault="00422810" w:rsidP="00422810">
      <w:pPr>
        <w:spacing w:after="0" w:line="240" w:lineRule="auto"/>
        <w:rPr>
          <w:rFonts w:cstheme="majorHAnsi"/>
        </w:rPr>
      </w:pPr>
      <w:r w:rsidRPr="001C5279">
        <w:rPr>
          <w:rFonts w:cstheme="majorHAnsi"/>
        </w:rPr>
        <w:t>Door from the stairs to the den light on stair side</w:t>
      </w:r>
    </w:p>
    <w:p w14:paraId="3B05E6A9" w14:textId="77777777" w:rsidR="00422810" w:rsidRDefault="00422810" w:rsidP="00422810">
      <w:pPr>
        <w:spacing w:after="0" w:line="240" w:lineRule="auto"/>
        <w:rPr>
          <w:rFonts w:cstheme="majorHAnsi"/>
        </w:rPr>
      </w:pPr>
      <w:r>
        <w:rPr>
          <w:rFonts w:cstheme="majorHAnsi"/>
        </w:rPr>
        <w:t>Door to elevator from Den light to be on elevator side</w:t>
      </w:r>
    </w:p>
    <w:p w14:paraId="6C6EA654" w14:textId="77777777" w:rsidR="00422810" w:rsidRDefault="00422810" w:rsidP="00422810">
      <w:pPr>
        <w:spacing w:after="0" w:line="240" w:lineRule="auto"/>
        <w:rPr>
          <w:rFonts w:cstheme="majorHAnsi"/>
        </w:rPr>
      </w:pPr>
      <w:r>
        <w:rPr>
          <w:rFonts w:cstheme="majorHAnsi"/>
        </w:rPr>
        <w:t>Door to Den from administration light on admin side</w:t>
      </w:r>
    </w:p>
    <w:p w14:paraId="6BEFC28C" w14:textId="0C407A35" w:rsidR="00422810" w:rsidRPr="00422810" w:rsidRDefault="00422810" w:rsidP="00422810">
      <w:pPr>
        <w:spacing w:after="0" w:line="240" w:lineRule="auto"/>
        <w:rPr>
          <w:rFonts w:cstheme="majorHAnsi"/>
        </w:rPr>
      </w:pPr>
      <w:r>
        <w:rPr>
          <w:rFonts w:cstheme="majorHAnsi"/>
          <w:b/>
          <w:bCs/>
        </w:rPr>
        <w:t xml:space="preserve">Zone 4 Outside lockdown </w:t>
      </w:r>
      <w:r>
        <w:rPr>
          <w:rFonts w:cstheme="majorHAnsi"/>
        </w:rPr>
        <w:t>will be the following:</w:t>
      </w:r>
    </w:p>
    <w:p w14:paraId="68077390" w14:textId="77777777" w:rsidR="00422810" w:rsidRDefault="00422810" w:rsidP="00422810">
      <w:pPr>
        <w:spacing w:after="0" w:line="240" w:lineRule="auto"/>
        <w:rPr>
          <w:rFonts w:cstheme="majorHAnsi"/>
        </w:rPr>
      </w:pPr>
      <w:r w:rsidRPr="00536E05">
        <w:rPr>
          <w:rFonts w:cstheme="majorHAnsi"/>
        </w:rPr>
        <w:t>Exterior doors in lobby light inside arctic entry</w:t>
      </w:r>
    </w:p>
    <w:p w14:paraId="00E93B26" w14:textId="77777777" w:rsidR="00422810" w:rsidRDefault="00422810" w:rsidP="00422810">
      <w:pPr>
        <w:spacing w:after="0" w:line="240" w:lineRule="auto"/>
        <w:rPr>
          <w:rFonts w:cstheme="majorHAnsi"/>
        </w:rPr>
      </w:pPr>
      <w:r>
        <w:rPr>
          <w:rFonts w:cstheme="majorHAnsi"/>
        </w:rPr>
        <w:t>Back doors light inside</w:t>
      </w:r>
    </w:p>
    <w:p w14:paraId="64F3F9DA" w14:textId="029743B6" w:rsidR="00F84317" w:rsidRDefault="00F84317" w:rsidP="00F84317">
      <w:pPr>
        <w:pStyle w:val="Heading1"/>
        <w:spacing w:before="240" w:line="240" w:lineRule="auto"/>
        <w:rPr>
          <w:rFonts w:asciiTheme="minorHAnsi" w:hAnsiTheme="minorHAnsi"/>
          <w:b w:val="0"/>
          <w:bCs w:val="0"/>
          <w:color w:val="auto"/>
          <w:sz w:val="22"/>
          <w:szCs w:val="22"/>
        </w:rPr>
      </w:pPr>
      <w:r w:rsidRPr="00E20E24">
        <w:rPr>
          <w:rFonts w:asciiTheme="minorHAnsi" w:hAnsiTheme="minorHAnsi"/>
          <w:b w:val="0"/>
          <w:bCs w:val="0"/>
          <w:color w:val="auto"/>
          <w:sz w:val="22"/>
          <w:szCs w:val="22"/>
        </w:rPr>
        <w:lastRenderedPageBreak/>
        <w:t>Three</w:t>
      </w:r>
      <w:r w:rsidR="00EF14A2">
        <w:rPr>
          <w:rFonts w:asciiTheme="minorHAnsi" w:hAnsiTheme="minorHAnsi"/>
          <w:b w:val="0"/>
          <w:bCs w:val="0"/>
          <w:color w:val="auto"/>
          <w:sz w:val="22"/>
          <w:szCs w:val="22"/>
        </w:rPr>
        <w:t xml:space="preserve"> (3)</w:t>
      </w:r>
      <w:r w:rsidRPr="00E20E24">
        <w:rPr>
          <w:rFonts w:asciiTheme="minorHAnsi" w:hAnsiTheme="minorHAnsi"/>
          <w:b w:val="0"/>
          <w:bCs w:val="0"/>
          <w:color w:val="auto"/>
          <w:sz w:val="22"/>
          <w:szCs w:val="22"/>
        </w:rPr>
        <w:t xml:space="preserve"> Lockdown Points will be established</w:t>
      </w:r>
      <w:r>
        <w:rPr>
          <w:rFonts w:asciiTheme="minorHAnsi" w:hAnsiTheme="minorHAnsi"/>
          <w:b w:val="0"/>
          <w:bCs w:val="0"/>
          <w:color w:val="auto"/>
          <w:sz w:val="22"/>
          <w:szCs w:val="22"/>
        </w:rPr>
        <w:t xml:space="preserve">. </w:t>
      </w:r>
      <w:r w:rsidRPr="00E20E24">
        <w:rPr>
          <w:rFonts w:asciiTheme="minorHAnsi" w:hAnsiTheme="minorHAnsi"/>
          <w:b w:val="0"/>
          <w:bCs w:val="0"/>
          <w:color w:val="auto"/>
          <w:sz w:val="22"/>
          <w:szCs w:val="22"/>
        </w:rPr>
        <w:t>From these points, staff can change room status</w:t>
      </w:r>
      <w:r>
        <w:rPr>
          <w:rFonts w:asciiTheme="minorHAnsi" w:hAnsiTheme="minorHAnsi"/>
          <w:b w:val="0"/>
          <w:bCs w:val="0"/>
          <w:color w:val="auto"/>
          <w:sz w:val="22"/>
          <w:szCs w:val="22"/>
        </w:rPr>
        <w:t xml:space="preserve"> on the indicator lights</w:t>
      </w:r>
      <w:r w:rsidRPr="00E20E24">
        <w:rPr>
          <w:rFonts w:asciiTheme="minorHAnsi" w:hAnsiTheme="minorHAnsi"/>
          <w:b w:val="0"/>
          <w:bCs w:val="0"/>
          <w:color w:val="auto"/>
          <w:sz w:val="22"/>
          <w:szCs w:val="22"/>
        </w:rPr>
        <w:t xml:space="preserve"> and remotely lock down doors to quarantine areas when needed.</w:t>
      </w:r>
    </w:p>
    <w:p w14:paraId="150D282B" w14:textId="09BFB7E4" w:rsidR="00F84317" w:rsidRPr="00F84317" w:rsidRDefault="00F84317" w:rsidP="004D1716">
      <w:pPr>
        <w:spacing w:after="0" w:line="240" w:lineRule="auto"/>
        <w:rPr>
          <w:rFonts w:cstheme="majorHAnsi"/>
          <w:b/>
          <w:bCs/>
        </w:rPr>
      </w:pPr>
      <w:r w:rsidRPr="00F84317">
        <w:rPr>
          <w:rFonts w:cstheme="majorHAnsi"/>
          <w:b/>
          <w:bCs/>
        </w:rPr>
        <w:t xml:space="preserve">Lockdown </w:t>
      </w:r>
      <w:r>
        <w:rPr>
          <w:rFonts w:cstheme="majorHAnsi"/>
          <w:b/>
          <w:bCs/>
        </w:rPr>
        <w:t>Points/</w:t>
      </w:r>
      <w:r w:rsidRPr="00F84317">
        <w:rPr>
          <w:rFonts w:cstheme="majorHAnsi"/>
          <w:b/>
          <w:bCs/>
        </w:rPr>
        <w:t>buttons to be placed:</w:t>
      </w:r>
    </w:p>
    <w:p w14:paraId="64C72F36" w14:textId="7A33D6C0" w:rsidR="00F84317" w:rsidRPr="00F84317" w:rsidRDefault="00F84317" w:rsidP="004D1716">
      <w:pPr>
        <w:spacing w:after="0" w:line="240" w:lineRule="auto"/>
        <w:rPr>
          <w:rFonts w:cstheme="majorHAnsi"/>
        </w:rPr>
      </w:pPr>
      <w:r w:rsidRPr="00F84317">
        <w:rPr>
          <w:rFonts w:cstheme="majorHAnsi"/>
        </w:rPr>
        <w:t>Lobby Reception Desk</w:t>
      </w:r>
    </w:p>
    <w:p w14:paraId="50E0B70C" w14:textId="4456C26C" w:rsidR="00F84317" w:rsidRPr="00A12F5B" w:rsidRDefault="00F84317" w:rsidP="004D1716">
      <w:pPr>
        <w:spacing w:after="0" w:line="240" w:lineRule="auto"/>
        <w:rPr>
          <w:rFonts w:cstheme="majorHAnsi"/>
        </w:rPr>
      </w:pPr>
      <w:r w:rsidRPr="00A12F5B">
        <w:rPr>
          <w:rFonts w:cstheme="majorHAnsi"/>
        </w:rPr>
        <w:t xml:space="preserve">Residential </w:t>
      </w:r>
      <w:r w:rsidR="00EF14A2">
        <w:rPr>
          <w:rFonts w:cstheme="majorHAnsi"/>
        </w:rPr>
        <w:t>Q</w:t>
      </w:r>
      <w:r w:rsidRPr="00A12F5B">
        <w:rPr>
          <w:rFonts w:cstheme="majorHAnsi"/>
        </w:rPr>
        <w:t xml:space="preserve">uarters </w:t>
      </w:r>
      <w:r w:rsidR="00EF14A2">
        <w:rPr>
          <w:rFonts w:cstheme="majorHAnsi"/>
        </w:rPr>
        <w:t>M</w:t>
      </w:r>
      <w:r w:rsidRPr="00A12F5B">
        <w:rPr>
          <w:rFonts w:cstheme="majorHAnsi"/>
        </w:rPr>
        <w:t xml:space="preserve">ain </w:t>
      </w:r>
      <w:r w:rsidR="00EF14A2">
        <w:rPr>
          <w:rFonts w:cstheme="majorHAnsi"/>
        </w:rPr>
        <w:t>D</w:t>
      </w:r>
      <w:r w:rsidRPr="00A12F5B">
        <w:rPr>
          <w:rFonts w:cstheme="majorHAnsi"/>
        </w:rPr>
        <w:t>esk</w:t>
      </w:r>
    </w:p>
    <w:p w14:paraId="22C33787" w14:textId="43276049" w:rsidR="00F84317" w:rsidRPr="00F84317" w:rsidRDefault="00F84317" w:rsidP="004D1716">
      <w:pPr>
        <w:spacing w:after="0" w:line="240" w:lineRule="auto"/>
        <w:rPr>
          <w:rFonts w:cstheme="majorHAnsi"/>
        </w:rPr>
      </w:pPr>
      <w:r w:rsidRPr="00F84317">
        <w:rPr>
          <w:rFonts w:cstheme="majorHAnsi"/>
        </w:rPr>
        <w:t>Community Center Program Manager’s Office</w:t>
      </w:r>
    </w:p>
    <w:p w14:paraId="4CF5E458" w14:textId="77777777" w:rsidR="009D1D30" w:rsidRPr="00F84317" w:rsidRDefault="009D1D30" w:rsidP="004D1716">
      <w:pPr>
        <w:spacing w:after="0" w:line="240" w:lineRule="auto"/>
        <w:rPr>
          <w:rFonts w:asciiTheme="majorHAnsi" w:hAnsiTheme="majorHAnsi" w:cstheme="majorHAnsi"/>
          <w:b/>
          <w:bCs/>
        </w:rPr>
      </w:pPr>
    </w:p>
    <w:p w14:paraId="797657F5" w14:textId="7811B07D" w:rsidR="004D1716" w:rsidRPr="0003118B" w:rsidRDefault="00911D39" w:rsidP="00EA54BD">
      <w:pPr>
        <w:spacing w:after="0" w:line="240" w:lineRule="auto"/>
        <w:rPr>
          <w:b/>
          <w:bCs/>
        </w:rPr>
      </w:pPr>
      <w:r w:rsidRPr="0003118B">
        <w:rPr>
          <w:b/>
          <w:bCs/>
        </w:rPr>
        <w:t>5.02 Technical Standards</w:t>
      </w:r>
      <w:r w:rsidR="0003118B">
        <w:rPr>
          <w:b/>
          <w:bCs/>
        </w:rPr>
        <w:t xml:space="preserve"> </w:t>
      </w:r>
      <w:r w:rsidRPr="0003118B">
        <w:rPr>
          <w:b/>
          <w:bCs/>
        </w:rPr>
        <w:t>and Compliance Requirements</w:t>
      </w:r>
    </w:p>
    <w:p w14:paraId="18A75C9F" w14:textId="77777777" w:rsidR="00F318F7" w:rsidRPr="00F318F7" w:rsidRDefault="00F318F7" w:rsidP="00F318F7">
      <w:pPr>
        <w:spacing w:after="0" w:line="240" w:lineRule="auto"/>
      </w:pPr>
      <w:r w:rsidRPr="00F318F7">
        <w:t>The contractor shall perform all work in accordance with the following technical, safety, cybersecurity, and operational requirements. These requirements apply to all employees and subcontractors assigned to this project.</w:t>
      </w:r>
    </w:p>
    <w:p w14:paraId="70FFB362" w14:textId="6B8942A3" w:rsidR="00DE61F3" w:rsidRPr="00712BB7" w:rsidRDefault="00DE61F3" w:rsidP="00712BB7">
      <w:pPr>
        <w:pStyle w:val="ListParagraph"/>
        <w:numPr>
          <w:ilvl w:val="0"/>
          <w:numId w:val="42"/>
        </w:numPr>
        <w:spacing w:after="0" w:line="240" w:lineRule="auto"/>
        <w:rPr>
          <w:b/>
          <w:bCs/>
        </w:rPr>
      </w:pPr>
      <w:r w:rsidRPr="00712BB7">
        <w:rPr>
          <w:b/>
          <w:bCs/>
        </w:rPr>
        <w:t>System Compatibility and Integration Requirements</w:t>
      </w:r>
    </w:p>
    <w:p w14:paraId="316CFDED" w14:textId="0B2C8B89" w:rsidR="00DE61F3" w:rsidRDefault="00DE61F3" w:rsidP="0037583F">
      <w:pPr>
        <w:pStyle w:val="ListParagraph"/>
        <w:numPr>
          <w:ilvl w:val="0"/>
          <w:numId w:val="43"/>
        </w:numPr>
        <w:spacing w:after="0" w:line="240" w:lineRule="auto"/>
      </w:pPr>
      <w:r>
        <w:t>The proposed IDPS must be fully compatible with CHA’s existing Lenel OnGuard access control system. Offerors shall:</w:t>
      </w:r>
    </w:p>
    <w:p w14:paraId="3246F15D" w14:textId="31B84D7A" w:rsidR="00DE61F3" w:rsidRDefault="00DE61F3" w:rsidP="0037583F">
      <w:pPr>
        <w:pStyle w:val="ListParagraph"/>
        <w:numPr>
          <w:ilvl w:val="0"/>
          <w:numId w:val="44"/>
        </w:numPr>
        <w:spacing w:after="0" w:line="240" w:lineRule="auto"/>
      </w:pPr>
      <w:r>
        <w:t>Confirm compatibility with Lenel hardware, software, and licensing</w:t>
      </w:r>
    </w:p>
    <w:p w14:paraId="203B59BE" w14:textId="736A65AB" w:rsidR="00DE61F3" w:rsidRDefault="00DE61F3" w:rsidP="0037583F">
      <w:pPr>
        <w:pStyle w:val="ListParagraph"/>
        <w:numPr>
          <w:ilvl w:val="0"/>
          <w:numId w:val="44"/>
        </w:numPr>
        <w:spacing w:after="0" w:line="240" w:lineRule="auto"/>
      </w:pPr>
      <w:r>
        <w:t>Identify any required Lenel-certified components, boards or modules</w:t>
      </w:r>
    </w:p>
    <w:p w14:paraId="35E27E2E" w14:textId="77F1FF80" w:rsidR="00DE61F3" w:rsidRPr="00DE61F3" w:rsidRDefault="00DE61F3" w:rsidP="0037583F">
      <w:pPr>
        <w:pStyle w:val="ListParagraph"/>
        <w:numPr>
          <w:ilvl w:val="0"/>
          <w:numId w:val="44"/>
        </w:numPr>
        <w:spacing w:after="0" w:line="240" w:lineRule="auto"/>
      </w:pPr>
      <w:r>
        <w:t xml:space="preserve">Ensure all programming integrates natively with CHA’s existing Lenel environment. </w:t>
      </w:r>
    </w:p>
    <w:p w14:paraId="67990871" w14:textId="17225A33" w:rsidR="00F318F7" w:rsidRPr="00712BB7" w:rsidRDefault="00F318F7" w:rsidP="0037583F">
      <w:pPr>
        <w:pStyle w:val="ListParagraph"/>
        <w:numPr>
          <w:ilvl w:val="0"/>
          <w:numId w:val="42"/>
        </w:numPr>
        <w:spacing w:after="0" w:line="240" w:lineRule="auto"/>
      </w:pPr>
      <w:r w:rsidRPr="0037583F">
        <w:rPr>
          <w:b/>
          <w:bCs/>
        </w:rPr>
        <w:t>Technical and Safety Standards</w:t>
      </w:r>
    </w:p>
    <w:p w14:paraId="74E5B83B" w14:textId="56E33B03" w:rsidR="00F318F7" w:rsidRPr="00F318F7" w:rsidRDefault="00F318F7" w:rsidP="0037583F">
      <w:pPr>
        <w:pStyle w:val="ListParagraph"/>
        <w:numPr>
          <w:ilvl w:val="0"/>
          <w:numId w:val="45"/>
        </w:numPr>
        <w:spacing w:after="0" w:line="240" w:lineRule="auto"/>
      </w:pPr>
      <w:r w:rsidRPr="00F318F7">
        <w:t>UL Standards</w:t>
      </w:r>
      <w:r w:rsidRPr="00F318F7">
        <w:br/>
        <w:t>All installed components must comply with applicable UL standards, including but not limited to:</w:t>
      </w:r>
    </w:p>
    <w:p w14:paraId="2BD99FD4" w14:textId="77777777" w:rsidR="00F318F7" w:rsidRPr="00F318F7" w:rsidRDefault="00F318F7" w:rsidP="0037583F">
      <w:pPr>
        <w:pStyle w:val="ListParagraph"/>
        <w:numPr>
          <w:ilvl w:val="0"/>
          <w:numId w:val="46"/>
        </w:numPr>
        <w:spacing w:after="0" w:line="240" w:lineRule="auto"/>
      </w:pPr>
      <w:r w:rsidRPr="00F318F7">
        <w:t>UL 294 (Access Control System Units)</w:t>
      </w:r>
    </w:p>
    <w:p w14:paraId="56D54D2C" w14:textId="77777777" w:rsidR="00F318F7" w:rsidRPr="00F318F7" w:rsidRDefault="00F318F7" w:rsidP="0037583F">
      <w:pPr>
        <w:pStyle w:val="ListParagraph"/>
        <w:numPr>
          <w:ilvl w:val="0"/>
          <w:numId w:val="46"/>
        </w:numPr>
        <w:spacing w:after="0" w:line="240" w:lineRule="auto"/>
      </w:pPr>
      <w:r w:rsidRPr="00F318F7">
        <w:t>UL 1037 (Anti</w:t>
      </w:r>
      <w:r w:rsidRPr="00F318F7">
        <w:noBreakHyphen/>
        <w:t>Intrusion Alarm Systems)</w:t>
      </w:r>
    </w:p>
    <w:p w14:paraId="4FFE83EC" w14:textId="4A1BB36E" w:rsidR="00F318F7" w:rsidRPr="00F318F7" w:rsidRDefault="00F318F7" w:rsidP="0037583F">
      <w:pPr>
        <w:pStyle w:val="ListParagraph"/>
        <w:numPr>
          <w:ilvl w:val="0"/>
          <w:numId w:val="42"/>
        </w:numPr>
        <w:spacing w:after="0" w:line="240" w:lineRule="auto"/>
      </w:pPr>
      <w:r w:rsidRPr="0037583F">
        <w:rPr>
          <w:b/>
          <w:bCs/>
        </w:rPr>
        <w:t>Electrical and Building Codes</w:t>
      </w:r>
      <w:r w:rsidRPr="00F318F7">
        <w:br/>
        <w:t>All work must comply with:</w:t>
      </w:r>
    </w:p>
    <w:p w14:paraId="7217E6FF" w14:textId="77777777" w:rsidR="00F318F7" w:rsidRPr="00F318F7" w:rsidRDefault="00F318F7" w:rsidP="0037583F">
      <w:pPr>
        <w:pStyle w:val="ListParagraph"/>
        <w:numPr>
          <w:ilvl w:val="0"/>
          <w:numId w:val="47"/>
        </w:numPr>
        <w:spacing w:after="0" w:line="240" w:lineRule="auto"/>
      </w:pPr>
      <w:r w:rsidRPr="00F318F7">
        <w:t>National Electrical Code (NEC)</w:t>
      </w:r>
    </w:p>
    <w:p w14:paraId="1A05C4EB" w14:textId="77777777" w:rsidR="00F318F7" w:rsidRPr="00F318F7" w:rsidRDefault="00F318F7" w:rsidP="0037583F">
      <w:pPr>
        <w:pStyle w:val="ListParagraph"/>
        <w:numPr>
          <w:ilvl w:val="0"/>
          <w:numId w:val="47"/>
        </w:numPr>
        <w:spacing w:after="0" w:line="240" w:lineRule="auto"/>
      </w:pPr>
      <w:r w:rsidRPr="00F318F7">
        <w:t>National Fire Protection Association (NFPA) standards</w:t>
      </w:r>
    </w:p>
    <w:p w14:paraId="6A601DA5" w14:textId="77777777" w:rsidR="00F318F7" w:rsidRPr="00F318F7" w:rsidRDefault="00F318F7" w:rsidP="0037583F">
      <w:pPr>
        <w:pStyle w:val="ListParagraph"/>
        <w:numPr>
          <w:ilvl w:val="0"/>
          <w:numId w:val="47"/>
        </w:numPr>
        <w:spacing w:after="0" w:line="240" w:lineRule="auto"/>
      </w:pPr>
      <w:r w:rsidRPr="00F318F7">
        <w:t>Applicable municipal building and electrical codes</w:t>
      </w:r>
    </w:p>
    <w:p w14:paraId="045E3E94" w14:textId="77777777" w:rsidR="00F318F7" w:rsidRPr="00F318F7" w:rsidRDefault="00F318F7" w:rsidP="0037583F">
      <w:pPr>
        <w:pStyle w:val="ListParagraph"/>
        <w:numPr>
          <w:ilvl w:val="0"/>
          <w:numId w:val="47"/>
        </w:numPr>
        <w:spacing w:after="0" w:line="240" w:lineRule="auto"/>
      </w:pPr>
      <w:r w:rsidRPr="00F318F7">
        <w:t>OSHA safety requirements</w:t>
      </w:r>
    </w:p>
    <w:p w14:paraId="2E935C01" w14:textId="5389784F" w:rsidR="00F318F7" w:rsidRPr="00F318F7" w:rsidRDefault="00F318F7" w:rsidP="0037583F">
      <w:pPr>
        <w:pStyle w:val="ListParagraph"/>
        <w:numPr>
          <w:ilvl w:val="0"/>
          <w:numId w:val="42"/>
        </w:numPr>
        <w:spacing w:after="0" w:line="240" w:lineRule="auto"/>
      </w:pPr>
      <w:r w:rsidRPr="0037583F">
        <w:rPr>
          <w:b/>
          <w:bCs/>
        </w:rPr>
        <w:t>Coordination With Life</w:t>
      </w:r>
      <w:r w:rsidRPr="0037583F">
        <w:rPr>
          <w:b/>
          <w:bCs/>
        </w:rPr>
        <w:noBreakHyphen/>
        <w:t>Safety Systems</w:t>
      </w:r>
      <w:r w:rsidRPr="00F318F7">
        <w:br/>
        <w:t>The contractor shall coordinate with CHA’s fire alarm vendor and building management systems to ensure no interference with fire, life</w:t>
      </w:r>
      <w:r w:rsidRPr="00F318F7">
        <w:noBreakHyphen/>
        <w:t>safety, or emergency communication systems.</w:t>
      </w:r>
    </w:p>
    <w:p w14:paraId="663D5A98" w14:textId="071B39D1" w:rsidR="00F318F7" w:rsidRPr="00F318F7" w:rsidRDefault="00F318F7" w:rsidP="0037583F">
      <w:pPr>
        <w:pStyle w:val="ListParagraph"/>
        <w:numPr>
          <w:ilvl w:val="0"/>
          <w:numId w:val="42"/>
        </w:numPr>
        <w:spacing w:after="0" w:line="240" w:lineRule="auto"/>
      </w:pPr>
      <w:r w:rsidRPr="0037583F">
        <w:rPr>
          <w:b/>
          <w:bCs/>
        </w:rPr>
        <w:t>Worksite Safety and Cleanliness</w:t>
      </w:r>
      <w:r w:rsidRPr="00F318F7">
        <w:br/>
        <w:t>The contractor shall maintain a safe work environment, protect CHA property, and restore all areas to original condition upon completion.</w:t>
      </w:r>
    </w:p>
    <w:p w14:paraId="2A596BD1" w14:textId="657489A9" w:rsidR="00F318F7" w:rsidRPr="00F318F7" w:rsidRDefault="00F318F7" w:rsidP="0037583F">
      <w:pPr>
        <w:pStyle w:val="ListParagraph"/>
        <w:numPr>
          <w:ilvl w:val="0"/>
          <w:numId w:val="42"/>
        </w:numPr>
        <w:spacing w:after="0" w:line="240" w:lineRule="auto"/>
      </w:pPr>
      <w:r w:rsidRPr="0037583F">
        <w:rPr>
          <w:b/>
          <w:bCs/>
        </w:rPr>
        <w:t>Documentation, Testing, and Closeout Requirements</w:t>
      </w:r>
    </w:p>
    <w:p w14:paraId="4389F76F" w14:textId="2325FE0A" w:rsidR="00F318F7" w:rsidRPr="00F318F7" w:rsidRDefault="00F318F7" w:rsidP="0037583F">
      <w:pPr>
        <w:pStyle w:val="ListParagraph"/>
        <w:numPr>
          <w:ilvl w:val="0"/>
          <w:numId w:val="48"/>
        </w:numPr>
        <w:spacing w:after="0" w:line="240" w:lineRule="auto"/>
      </w:pPr>
      <w:r w:rsidRPr="0037583F">
        <w:rPr>
          <w:b/>
          <w:bCs/>
        </w:rPr>
        <w:t>As</w:t>
      </w:r>
      <w:r w:rsidRPr="0037583F">
        <w:rPr>
          <w:b/>
          <w:bCs/>
        </w:rPr>
        <w:noBreakHyphen/>
        <w:t>Built Documentation</w:t>
      </w:r>
      <w:r w:rsidRPr="00F318F7">
        <w:br/>
        <w:t>The contractor shall provide complete as</w:t>
      </w:r>
      <w:r w:rsidRPr="00F318F7">
        <w:noBreakHyphen/>
        <w:t>built drawings, wiring diagrams, device lists, and programming documentation</w:t>
      </w:r>
      <w:r w:rsidR="00EF14A2">
        <w:t>, as appropriate.</w:t>
      </w:r>
    </w:p>
    <w:p w14:paraId="1EE6343E" w14:textId="0FED72B5" w:rsidR="00F318F7" w:rsidRPr="00F318F7" w:rsidRDefault="00F318F7" w:rsidP="0037583F">
      <w:pPr>
        <w:pStyle w:val="ListParagraph"/>
        <w:numPr>
          <w:ilvl w:val="0"/>
          <w:numId w:val="48"/>
        </w:numPr>
        <w:spacing w:after="0" w:line="240" w:lineRule="auto"/>
      </w:pPr>
      <w:r w:rsidRPr="0037583F">
        <w:rPr>
          <w:b/>
          <w:bCs/>
        </w:rPr>
        <w:t>System Testing and Commissioning</w:t>
      </w:r>
      <w:r w:rsidRPr="00F318F7">
        <w:br/>
        <w:t>The contractor shall perform full functional testing of all installed components and provide a written commissioning report.</w:t>
      </w:r>
    </w:p>
    <w:p w14:paraId="006EFCFA" w14:textId="6EE76091" w:rsidR="00F318F7" w:rsidRPr="00F318F7" w:rsidRDefault="00F318F7" w:rsidP="0037583F">
      <w:pPr>
        <w:pStyle w:val="ListParagraph"/>
        <w:numPr>
          <w:ilvl w:val="0"/>
          <w:numId w:val="48"/>
        </w:numPr>
        <w:spacing w:after="0" w:line="240" w:lineRule="auto"/>
      </w:pPr>
      <w:r w:rsidRPr="0037583F">
        <w:rPr>
          <w:b/>
          <w:bCs/>
        </w:rPr>
        <w:lastRenderedPageBreak/>
        <w:t>Training</w:t>
      </w:r>
      <w:r w:rsidRPr="00F318F7">
        <w:br/>
        <w:t>The contractor shall provide onsite training for CHA staff covering system operation, lockdown procedures, indicator light functions, and troubleshooting.</w:t>
      </w:r>
    </w:p>
    <w:p w14:paraId="3CEBBD1D" w14:textId="4983B875" w:rsidR="00F318F7" w:rsidRDefault="00F318F7" w:rsidP="0037583F">
      <w:pPr>
        <w:pStyle w:val="ListParagraph"/>
        <w:numPr>
          <w:ilvl w:val="0"/>
          <w:numId w:val="48"/>
        </w:numPr>
        <w:spacing w:after="0" w:line="240" w:lineRule="auto"/>
      </w:pPr>
      <w:r w:rsidRPr="0037583F">
        <w:rPr>
          <w:b/>
          <w:bCs/>
        </w:rPr>
        <w:t>Warranty Requirements</w:t>
      </w:r>
      <w:r w:rsidRPr="00F318F7">
        <w:br/>
        <w:t>The contractor shall provide a minimum one</w:t>
      </w:r>
      <w:r w:rsidRPr="00F318F7">
        <w:noBreakHyphen/>
        <w:t>year warranty on all parts, labor, programming, and installation workmanship.</w:t>
      </w:r>
    </w:p>
    <w:p w14:paraId="44FB14EE" w14:textId="1FBC3547" w:rsidR="000F438E" w:rsidRPr="000F438E" w:rsidRDefault="000F438E" w:rsidP="0037583F">
      <w:pPr>
        <w:pStyle w:val="ListParagraph"/>
        <w:numPr>
          <w:ilvl w:val="0"/>
          <w:numId w:val="48"/>
        </w:numPr>
        <w:spacing w:after="0" w:line="240" w:lineRule="auto"/>
      </w:pPr>
      <w:r>
        <w:rPr>
          <w:b/>
          <w:bCs/>
        </w:rPr>
        <w:t>Backup Power and System Resilience Requirements</w:t>
      </w:r>
    </w:p>
    <w:p w14:paraId="5625556A" w14:textId="14136D4C" w:rsidR="000F438E" w:rsidRDefault="000F438E" w:rsidP="000F438E">
      <w:pPr>
        <w:pStyle w:val="ListParagraph"/>
        <w:spacing w:after="0" w:line="240" w:lineRule="auto"/>
      </w:pPr>
      <w:r>
        <w:t>Offerors must describe how the IDPS will remain operational during intentional or unintentional power disruptions, including:</w:t>
      </w:r>
    </w:p>
    <w:p w14:paraId="31D23EAF" w14:textId="2F3C72A0" w:rsidR="000F438E" w:rsidRDefault="000F438E" w:rsidP="000F438E">
      <w:pPr>
        <w:pStyle w:val="ListParagraph"/>
        <w:numPr>
          <w:ilvl w:val="0"/>
          <w:numId w:val="49"/>
        </w:numPr>
        <w:spacing w:after="0" w:line="240" w:lineRule="auto"/>
      </w:pPr>
      <w:r>
        <w:t>Whether existing CHA UPS capacity is sufficient</w:t>
      </w:r>
    </w:p>
    <w:p w14:paraId="3422174A" w14:textId="14B8E41A" w:rsidR="000F438E" w:rsidRPr="000F438E" w:rsidRDefault="000F438E" w:rsidP="000F438E">
      <w:pPr>
        <w:pStyle w:val="ListParagraph"/>
        <w:numPr>
          <w:ilvl w:val="0"/>
          <w:numId w:val="49"/>
        </w:numPr>
        <w:spacing w:after="0" w:line="240" w:lineRule="auto"/>
      </w:pPr>
      <w:r>
        <w:t xml:space="preserve">Behavior of indicator lights, lockdown buttons, and door control during power loss. </w:t>
      </w:r>
    </w:p>
    <w:p w14:paraId="3AC2E784" w14:textId="4854CAC2" w:rsidR="00F318F7" w:rsidRPr="00F318F7" w:rsidRDefault="00F318F7" w:rsidP="0037583F">
      <w:pPr>
        <w:pStyle w:val="ListParagraph"/>
        <w:numPr>
          <w:ilvl w:val="0"/>
          <w:numId w:val="48"/>
        </w:numPr>
        <w:spacing w:after="0" w:line="240" w:lineRule="auto"/>
      </w:pPr>
      <w:r w:rsidRPr="0037583F">
        <w:rPr>
          <w:b/>
          <w:bCs/>
        </w:rPr>
        <w:t>Turnover of System Ownership</w:t>
      </w:r>
      <w:r w:rsidRPr="00F318F7">
        <w:br/>
        <w:t>All software licenses, programming files, configuration backups, and administrative credentials shall be transferred to CHA at project closeout. The contractor may not restrict CHA’s future access to or modification of the system</w:t>
      </w:r>
      <w:r w:rsidR="000F438E">
        <w:t>.</w:t>
      </w:r>
    </w:p>
    <w:p w14:paraId="60224FBC" w14:textId="77777777" w:rsidR="00911D39" w:rsidRPr="00F84317" w:rsidRDefault="00911D39" w:rsidP="00EA54BD">
      <w:pPr>
        <w:spacing w:after="0" w:line="240" w:lineRule="auto"/>
      </w:pPr>
    </w:p>
    <w:p w14:paraId="025C8E0A" w14:textId="299246A3" w:rsidR="004D1716" w:rsidRDefault="004D1716" w:rsidP="004D1716">
      <w:pPr>
        <w:spacing w:after="0" w:line="240" w:lineRule="auto"/>
        <w:rPr>
          <w:rFonts w:asciiTheme="majorHAnsi" w:hAnsiTheme="majorHAnsi" w:cstheme="majorHAnsi"/>
          <w:b/>
          <w:bCs/>
          <w:sz w:val="28"/>
          <w:szCs w:val="28"/>
        </w:rPr>
      </w:pPr>
      <w:r w:rsidRPr="0073241D">
        <w:rPr>
          <w:rFonts w:asciiTheme="majorHAnsi" w:hAnsiTheme="majorHAnsi" w:cstheme="majorHAnsi"/>
          <w:b/>
          <w:bCs/>
          <w:sz w:val="28"/>
          <w:szCs w:val="28"/>
        </w:rPr>
        <w:t>Section Six: Proposal Format and Content</w:t>
      </w:r>
    </w:p>
    <w:p w14:paraId="28750605" w14:textId="77777777" w:rsidR="00EF14A2" w:rsidRPr="0073241D" w:rsidRDefault="00EF14A2" w:rsidP="004D1716">
      <w:pPr>
        <w:spacing w:after="0" w:line="240" w:lineRule="auto"/>
        <w:rPr>
          <w:rFonts w:asciiTheme="majorHAnsi" w:hAnsiTheme="majorHAnsi" w:cstheme="majorHAnsi"/>
          <w:b/>
          <w:bCs/>
        </w:rPr>
      </w:pPr>
    </w:p>
    <w:p w14:paraId="57C81881" w14:textId="629F64C4" w:rsidR="004D1716" w:rsidRPr="0058462F" w:rsidRDefault="004D1716" w:rsidP="004D1716">
      <w:pPr>
        <w:spacing w:after="0" w:line="240" w:lineRule="auto"/>
        <w:rPr>
          <w:b/>
          <w:bCs/>
        </w:rPr>
      </w:pPr>
      <w:r w:rsidRPr="0058462F">
        <w:rPr>
          <w:b/>
          <w:bCs/>
        </w:rPr>
        <w:t>6.01 Proposal Format and Content</w:t>
      </w:r>
    </w:p>
    <w:p w14:paraId="7A2FFE7C" w14:textId="677A42DC" w:rsidR="004D1716" w:rsidRDefault="004D1716" w:rsidP="004D1716">
      <w:pPr>
        <w:spacing w:after="0" w:line="240" w:lineRule="auto"/>
      </w:pPr>
      <w:r>
        <w:t>CHA discourages overly lengthy and costly proposals, however, in order for CHA to evaluate proposals fairly and completely, offerors must follow the format set out in the RFP and provide all information requested</w:t>
      </w:r>
      <w:r w:rsidR="00EF14A2">
        <w:t>.</w:t>
      </w:r>
    </w:p>
    <w:p w14:paraId="7A4AE380" w14:textId="77777777" w:rsidR="00EF14A2" w:rsidRDefault="00EF14A2" w:rsidP="00D81FE9">
      <w:pPr>
        <w:spacing w:after="0" w:line="240" w:lineRule="auto"/>
        <w:rPr>
          <w:b/>
          <w:bCs/>
        </w:rPr>
      </w:pPr>
    </w:p>
    <w:p w14:paraId="5BF5166E" w14:textId="2577A6E8" w:rsidR="00D81FE9" w:rsidRPr="00FA4A01" w:rsidRDefault="004D1716" w:rsidP="00D81FE9">
      <w:pPr>
        <w:spacing w:after="0" w:line="240" w:lineRule="auto"/>
        <w:rPr>
          <w:b/>
          <w:bCs/>
        </w:rPr>
      </w:pPr>
      <w:r w:rsidRPr="0058462F">
        <w:rPr>
          <w:b/>
          <w:bCs/>
        </w:rPr>
        <w:t xml:space="preserve">6.02 </w:t>
      </w:r>
      <w:r w:rsidR="00D81FE9" w:rsidRPr="00FA4A01">
        <w:rPr>
          <w:b/>
          <w:bCs/>
        </w:rPr>
        <w:t>Cover Letter and Company Profile</w:t>
      </w:r>
    </w:p>
    <w:p w14:paraId="61B31DB8" w14:textId="7E09C964" w:rsidR="004D1716" w:rsidRDefault="00D81FE9" w:rsidP="00D81FE9">
      <w:r w:rsidRPr="00FA4A01">
        <w:t>Include a brief introduction of the firm, legal name and address, years in business, relevant experience, summary of qualifications and</w:t>
      </w:r>
      <w:r>
        <w:t>/or</w:t>
      </w:r>
      <w:r w:rsidRPr="00FA4A01">
        <w:t xml:space="preserve"> certifications</w:t>
      </w:r>
      <w:r w:rsidR="003C3DB8">
        <w:t xml:space="preserve">, Tax ID number, and UEI.  </w:t>
      </w:r>
    </w:p>
    <w:p w14:paraId="0FC0770A" w14:textId="6E60A888" w:rsidR="004D1716" w:rsidRDefault="004D1716" w:rsidP="004D1716">
      <w:pPr>
        <w:spacing w:after="0" w:line="240" w:lineRule="auto"/>
      </w:pPr>
      <w:r>
        <w:t>Proposals must confirm that the offeror will comply with all provisions in this RFP</w:t>
      </w:r>
      <w:r w:rsidR="00524912">
        <w:t xml:space="preserve"> and</w:t>
      </w:r>
      <w:r>
        <w:t xml:space="preserve"> must be signed by a company officer empowered to bind the company. </w:t>
      </w:r>
    </w:p>
    <w:p w14:paraId="208DB890" w14:textId="77777777" w:rsidR="002C18F3" w:rsidRDefault="002C18F3" w:rsidP="004D1716">
      <w:pPr>
        <w:spacing w:after="0" w:line="240" w:lineRule="auto"/>
      </w:pPr>
    </w:p>
    <w:p w14:paraId="5534E1B1" w14:textId="783C9996" w:rsidR="00D81FE9" w:rsidRDefault="002C18F3" w:rsidP="00D81FE9">
      <w:pPr>
        <w:spacing w:after="0" w:line="240" w:lineRule="auto"/>
        <w:rPr>
          <w:b/>
          <w:bCs/>
        </w:rPr>
      </w:pPr>
      <w:r w:rsidRPr="0058462F">
        <w:rPr>
          <w:b/>
          <w:bCs/>
        </w:rPr>
        <w:t xml:space="preserve">6.03 </w:t>
      </w:r>
      <w:r w:rsidR="00D81FE9" w:rsidRPr="00FA4A01">
        <w:rPr>
          <w:b/>
          <w:bCs/>
        </w:rPr>
        <w:t>Project Understanding and Approach</w:t>
      </w:r>
    </w:p>
    <w:p w14:paraId="47711DAA" w14:textId="1E664A16" w:rsidR="00D81FE9" w:rsidRDefault="00D81FE9" w:rsidP="00D81FE9">
      <w:pPr>
        <w:spacing w:after="0" w:line="240" w:lineRule="auto"/>
      </w:pPr>
      <w:r w:rsidRPr="00FA4A01">
        <w:t>Describe your understanding of the project scope. Outline your proposed approach to completing the work, including timeline and key milestones. Address any anticipated challenges and proposed solutions.</w:t>
      </w:r>
    </w:p>
    <w:p w14:paraId="60FBFDBA" w14:textId="77777777" w:rsidR="00D81FE9" w:rsidRPr="00D81FE9" w:rsidRDefault="00D81FE9" w:rsidP="00D81FE9">
      <w:pPr>
        <w:spacing w:after="0" w:line="240" w:lineRule="auto"/>
        <w:rPr>
          <w:b/>
          <w:bCs/>
        </w:rPr>
      </w:pPr>
    </w:p>
    <w:p w14:paraId="598BCDE9" w14:textId="55AC5508" w:rsidR="00D81FE9" w:rsidRPr="00FA4A01" w:rsidRDefault="00D81FE9" w:rsidP="00D81FE9">
      <w:pPr>
        <w:spacing w:after="0" w:line="240" w:lineRule="auto"/>
        <w:rPr>
          <w:b/>
          <w:bCs/>
        </w:rPr>
      </w:pPr>
      <w:r>
        <w:rPr>
          <w:b/>
          <w:bCs/>
        </w:rPr>
        <w:t xml:space="preserve">6.04 </w:t>
      </w:r>
      <w:r w:rsidRPr="00FA4A01">
        <w:rPr>
          <w:b/>
          <w:bCs/>
        </w:rPr>
        <w:t>Technical Proposal</w:t>
      </w:r>
    </w:p>
    <w:p w14:paraId="6367449A" w14:textId="37468F02" w:rsidR="00D81FE9" w:rsidRDefault="00D81FE9" w:rsidP="00D81FE9">
      <w:pPr>
        <w:spacing w:after="0" w:line="240" w:lineRule="auto"/>
      </w:pPr>
      <w:r w:rsidRPr="00FA4A01">
        <w:t>Provide a detailed description of materials, equipment, and installation methods. Include warranty and maintenance information.</w:t>
      </w:r>
      <w:r w:rsidR="000F438E">
        <w:t xml:space="preserve"> Provide an explanation of how the proposed IDPS integrates with CHA’s existing Lenel OnGuard system, including required hardware, software and programming. </w:t>
      </w:r>
      <w:r w:rsidR="004C3CB5">
        <w:t xml:space="preserve">Address any network requirements and provide a firmware and patch management plan. The proposal should address necessary backup power and system resilience requirements. </w:t>
      </w:r>
    </w:p>
    <w:p w14:paraId="562160B6" w14:textId="77777777" w:rsidR="00D81FE9" w:rsidRPr="00FA4A01" w:rsidRDefault="00D81FE9" w:rsidP="00D81FE9">
      <w:pPr>
        <w:spacing w:after="0" w:line="240" w:lineRule="auto"/>
      </w:pPr>
    </w:p>
    <w:p w14:paraId="0CB17855" w14:textId="6F6EE64E" w:rsidR="00F94326" w:rsidRPr="0058462F" w:rsidRDefault="00F94326" w:rsidP="00F94326">
      <w:pPr>
        <w:spacing w:after="0" w:line="240" w:lineRule="auto"/>
        <w:rPr>
          <w:b/>
          <w:bCs/>
        </w:rPr>
      </w:pPr>
      <w:r w:rsidRPr="0058462F">
        <w:rPr>
          <w:b/>
          <w:bCs/>
        </w:rPr>
        <w:lastRenderedPageBreak/>
        <w:t>6.0</w:t>
      </w:r>
      <w:r w:rsidR="00452407">
        <w:rPr>
          <w:b/>
          <w:bCs/>
        </w:rPr>
        <w:t>5</w:t>
      </w:r>
      <w:r w:rsidRPr="0058462F">
        <w:rPr>
          <w:b/>
          <w:bCs/>
        </w:rPr>
        <w:t xml:space="preserve"> Cost Proposal</w:t>
      </w:r>
    </w:p>
    <w:p w14:paraId="3B18D4C9" w14:textId="77777777" w:rsidR="00452407" w:rsidRPr="00FA4A01" w:rsidRDefault="00452407" w:rsidP="00452407">
      <w:r w:rsidRPr="00FA4A01">
        <w:t>Submit an itemized breakdown of costs for labor, materials, equipment, and other expenses. Include the total project cost and optional pricing for alternate materials or methods if applicable.</w:t>
      </w:r>
    </w:p>
    <w:p w14:paraId="5DA8E70F" w14:textId="0660ABA5" w:rsidR="00F94326" w:rsidRPr="0058462F" w:rsidRDefault="00F94326" w:rsidP="00F94326">
      <w:pPr>
        <w:spacing w:after="0" w:line="240" w:lineRule="auto"/>
        <w:rPr>
          <w:b/>
          <w:bCs/>
        </w:rPr>
      </w:pPr>
      <w:r w:rsidRPr="0058462F">
        <w:rPr>
          <w:b/>
          <w:bCs/>
        </w:rPr>
        <w:t>6.08 Evaluation Criteria</w:t>
      </w:r>
    </w:p>
    <w:p w14:paraId="7B6D5203" w14:textId="0F3F2497" w:rsidR="00F94326" w:rsidRDefault="00F94326" w:rsidP="00F94326">
      <w:pPr>
        <w:spacing w:after="0" w:line="240" w:lineRule="auto"/>
      </w:pPr>
      <w:r>
        <w:t xml:space="preserve">All proposals will be reviewed to determine if they are responsive. They will then be evaluated using the criterion that is set out in </w:t>
      </w:r>
      <w:r w:rsidR="009B31FF">
        <w:t>S</w:t>
      </w:r>
      <w:r>
        <w:t>ection Seven.</w:t>
      </w:r>
    </w:p>
    <w:p w14:paraId="639AF30B" w14:textId="77777777" w:rsidR="00F94326" w:rsidRDefault="00F94326" w:rsidP="00F94326">
      <w:pPr>
        <w:spacing w:after="0" w:line="240" w:lineRule="auto"/>
      </w:pPr>
    </w:p>
    <w:p w14:paraId="01DE5D6E" w14:textId="409C9131" w:rsidR="00F94326" w:rsidRDefault="00F94326" w:rsidP="00F94326">
      <w:pPr>
        <w:spacing w:after="0" w:line="240" w:lineRule="auto"/>
      </w:pPr>
      <w:r>
        <w:t>An evaluation may not be based on discrimination due to the race, religion, color, national origin, sex, age, marital status, pregnancy, parenthood, disability, or political affiliation of the offeror.</w:t>
      </w:r>
    </w:p>
    <w:p w14:paraId="6F6BE5E3" w14:textId="77777777" w:rsidR="00F94326" w:rsidRDefault="00F94326" w:rsidP="00F94326">
      <w:pPr>
        <w:spacing w:after="0" w:line="240" w:lineRule="auto"/>
      </w:pPr>
    </w:p>
    <w:p w14:paraId="75472B1B" w14:textId="162CB748" w:rsidR="00F94326" w:rsidRDefault="00F94326" w:rsidP="00F94326">
      <w:pPr>
        <w:spacing w:after="0" w:line="240" w:lineRule="auto"/>
      </w:pPr>
      <w:r>
        <w:t>A proposal shall be evaluated to determine whether the offeror responds to the provisions required to comply with applicable civil rights laws, including Title VI of the Civil Rights Act of 1964, Section 504 of the Rehabilitation Act of 1973, the Age Discrimination Act</w:t>
      </w:r>
      <w:r w:rsidR="007576A5">
        <w:t xml:space="preserve"> o</w:t>
      </w:r>
      <w:r>
        <w:t xml:space="preserve">f 1975, and Executive Order 11246.  </w:t>
      </w:r>
    </w:p>
    <w:p w14:paraId="1E617A4B" w14:textId="6069F897" w:rsidR="00B85645" w:rsidRDefault="00B85645" w:rsidP="00F94326">
      <w:pPr>
        <w:spacing w:after="0" w:line="240" w:lineRule="auto"/>
      </w:pPr>
    </w:p>
    <w:p w14:paraId="40FB79A4" w14:textId="0B6DFDA0" w:rsidR="00A60BF3" w:rsidRPr="0073241D" w:rsidRDefault="005A39CC" w:rsidP="00A9709D">
      <w:pPr>
        <w:spacing w:after="0" w:line="240" w:lineRule="auto"/>
        <w:rPr>
          <w:rFonts w:asciiTheme="majorHAnsi" w:hAnsiTheme="majorHAnsi" w:cstheme="majorHAnsi"/>
          <w:b/>
          <w:bCs/>
          <w:sz w:val="28"/>
          <w:szCs w:val="28"/>
        </w:rPr>
      </w:pPr>
      <w:r w:rsidRPr="0073241D">
        <w:rPr>
          <w:rFonts w:asciiTheme="majorHAnsi" w:hAnsiTheme="majorHAnsi" w:cstheme="majorHAnsi"/>
          <w:b/>
          <w:bCs/>
          <w:sz w:val="28"/>
          <w:szCs w:val="28"/>
        </w:rPr>
        <w:t>Section Seven: Evaluation Criteria and Contractor Selection</w:t>
      </w:r>
    </w:p>
    <w:p w14:paraId="5BF87035" w14:textId="410C3910" w:rsidR="005A39CC" w:rsidRDefault="005A39CC" w:rsidP="00A9709D">
      <w:pPr>
        <w:spacing w:after="0" w:line="240" w:lineRule="auto"/>
      </w:pPr>
      <w:r>
        <w:t>The total number of points used to score this proposal is 100</w:t>
      </w:r>
      <w:r w:rsidR="00413193">
        <w:t>.</w:t>
      </w:r>
    </w:p>
    <w:p w14:paraId="03F0D08E" w14:textId="77777777" w:rsidR="005A39CC" w:rsidRDefault="005A39CC" w:rsidP="00A9709D">
      <w:pPr>
        <w:spacing w:after="0" w:line="240" w:lineRule="auto"/>
      </w:pPr>
    </w:p>
    <w:p w14:paraId="6044A178" w14:textId="7121B7CC" w:rsidR="00452407" w:rsidRPr="0058462F" w:rsidRDefault="00452407" w:rsidP="00452407">
      <w:pPr>
        <w:spacing w:after="0" w:line="240" w:lineRule="auto"/>
        <w:rPr>
          <w:b/>
          <w:bCs/>
        </w:rPr>
      </w:pPr>
      <w:r w:rsidRPr="0058462F">
        <w:rPr>
          <w:b/>
          <w:bCs/>
        </w:rPr>
        <w:t>7.0</w:t>
      </w:r>
      <w:r>
        <w:rPr>
          <w:b/>
          <w:bCs/>
        </w:rPr>
        <w:t>1</w:t>
      </w:r>
      <w:r w:rsidRPr="0058462F">
        <w:rPr>
          <w:b/>
          <w:bCs/>
        </w:rPr>
        <w:t xml:space="preserve"> Experience and Qualifications (20</w:t>
      </w:r>
      <w:r>
        <w:rPr>
          <w:b/>
          <w:bCs/>
        </w:rPr>
        <w:t>%</w:t>
      </w:r>
      <w:r w:rsidRPr="0058462F">
        <w:rPr>
          <w:b/>
          <w:bCs/>
        </w:rPr>
        <w:t>)</w:t>
      </w:r>
    </w:p>
    <w:p w14:paraId="43F35B93" w14:textId="77777777" w:rsidR="00452407" w:rsidRDefault="00452407" w:rsidP="00452407">
      <w:pPr>
        <w:spacing w:after="0" w:line="240" w:lineRule="auto"/>
      </w:pPr>
      <w:r>
        <w:t>Proposals will be evaluated against the questions set out below:</w:t>
      </w:r>
    </w:p>
    <w:p w14:paraId="7A2FC881" w14:textId="77777777" w:rsidR="00452407" w:rsidRDefault="00452407" w:rsidP="00452407">
      <w:pPr>
        <w:pStyle w:val="ListParagraph"/>
        <w:numPr>
          <w:ilvl w:val="0"/>
          <w:numId w:val="27"/>
        </w:numPr>
        <w:spacing w:after="0" w:line="240" w:lineRule="auto"/>
      </w:pPr>
      <w:r>
        <w:t>How well has the firm demonstrated experience in completing similar projects on time and budget?</w:t>
      </w:r>
    </w:p>
    <w:p w14:paraId="62BC8EE9" w14:textId="641A22D3" w:rsidR="00452407" w:rsidRDefault="00452407" w:rsidP="00452407">
      <w:pPr>
        <w:pStyle w:val="ListParagraph"/>
        <w:numPr>
          <w:ilvl w:val="0"/>
          <w:numId w:val="27"/>
        </w:numPr>
        <w:spacing w:after="0" w:line="240" w:lineRule="auto"/>
      </w:pPr>
      <w:r>
        <w:t>Has the firm provided a summary of qualifications and/or certifications?</w:t>
      </w:r>
    </w:p>
    <w:p w14:paraId="30C817D9" w14:textId="77777777" w:rsidR="00452407" w:rsidRDefault="00452407" w:rsidP="00A9709D">
      <w:pPr>
        <w:spacing w:after="0" w:line="240" w:lineRule="auto"/>
        <w:rPr>
          <w:b/>
          <w:bCs/>
        </w:rPr>
      </w:pPr>
    </w:p>
    <w:p w14:paraId="3E3E18D1" w14:textId="77777777" w:rsidR="003C3DB8" w:rsidRDefault="003C3DB8" w:rsidP="00A9709D">
      <w:pPr>
        <w:spacing w:after="0" w:line="240" w:lineRule="auto"/>
        <w:rPr>
          <w:b/>
          <w:bCs/>
        </w:rPr>
      </w:pPr>
    </w:p>
    <w:p w14:paraId="1460AA12" w14:textId="4B0F55A3" w:rsidR="005A39CC" w:rsidRPr="0058462F" w:rsidRDefault="005A39CC" w:rsidP="00A9709D">
      <w:pPr>
        <w:spacing w:after="0" w:line="240" w:lineRule="auto"/>
        <w:rPr>
          <w:b/>
          <w:bCs/>
        </w:rPr>
      </w:pPr>
      <w:r w:rsidRPr="0058462F">
        <w:rPr>
          <w:b/>
          <w:bCs/>
        </w:rPr>
        <w:t xml:space="preserve">7.01 </w:t>
      </w:r>
      <w:r w:rsidR="00452407">
        <w:rPr>
          <w:b/>
          <w:bCs/>
        </w:rPr>
        <w:t>Project Understanding and Approach</w:t>
      </w:r>
      <w:r w:rsidRPr="0058462F">
        <w:rPr>
          <w:b/>
          <w:bCs/>
        </w:rPr>
        <w:t xml:space="preserve"> (</w:t>
      </w:r>
      <w:r w:rsidR="00AD79D1">
        <w:rPr>
          <w:b/>
          <w:bCs/>
        </w:rPr>
        <w:t>3</w:t>
      </w:r>
      <w:r w:rsidRPr="0058462F">
        <w:rPr>
          <w:b/>
          <w:bCs/>
        </w:rPr>
        <w:t>0%)</w:t>
      </w:r>
    </w:p>
    <w:p w14:paraId="12C01E30" w14:textId="1FC94560" w:rsidR="005A39CC" w:rsidRDefault="005A39CC" w:rsidP="00A9709D">
      <w:pPr>
        <w:spacing w:after="0" w:line="240" w:lineRule="auto"/>
      </w:pPr>
      <w:r>
        <w:t>Proposals will be evaluated against the questions set out below:</w:t>
      </w:r>
    </w:p>
    <w:p w14:paraId="03CE1B1C" w14:textId="778A4D00" w:rsidR="005A39CC" w:rsidRDefault="005A39CC" w:rsidP="005A39CC">
      <w:pPr>
        <w:pStyle w:val="ListParagraph"/>
        <w:numPr>
          <w:ilvl w:val="0"/>
          <w:numId w:val="24"/>
        </w:numPr>
        <w:spacing w:after="0" w:line="240" w:lineRule="auto"/>
      </w:pPr>
      <w:r>
        <w:t>How well has the offeror demonstrated a thorough understanding of the purpose and scope of the project</w:t>
      </w:r>
      <w:r w:rsidR="003D6313">
        <w:t xml:space="preserve"> and the deliverables CHA expects it to provide?</w:t>
      </w:r>
    </w:p>
    <w:p w14:paraId="1F1EC3D8" w14:textId="22C0AC11" w:rsidR="005A39CC" w:rsidRDefault="005A39CC" w:rsidP="005A39CC">
      <w:pPr>
        <w:pStyle w:val="ListParagraph"/>
        <w:numPr>
          <w:ilvl w:val="0"/>
          <w:numId w:val="24"/>
        </w:numPr>
        <w:spacing w:after="0" w:line="240" w:lineRule="auto"/>
      </w:pPr>
      <w:r>
        <w:t>Has the offeror demonstrated an understanding of CHA’s time schedule and can meet it?</w:t>
      </w:r>
      <w:r w:rsidR="00452407" w:rsidRPr="00452407">
        <w:t xml:space="preserve"> </w:t>
      </w:r>
      <w:r w:rsidR="00452407">
        <w:t>Do they outline any key milestones</w:t>
      </w:r>
      <w:r w:rsidR="003D6313">
        <w:t>?</w:t>
      </w:r>
    </w:p>
    <w:p w14:paraId="0AEBF540" w14:textId="77777777" w:rsidR="005A39CC" w:rsidRDefault="005A39CC" w:rsidP="005A39CC">
      <w:pPr>
        <w:spacing w:after="0" w:line="240" w:lineRule="auto"/>
      </w:pPr>
    </w:p>
    <w:p w14:paraId="3F8E7ED1" w14:textId="331D1997" w:rsidR="005A39CC" w:rsidRPr="0058462F" w:rsidRDefault="005A39CC" w:rsidP="005A39CC">
      <w:pPr>
        <w:spacing w:after="0" w:line="240" w:lineRule="auto"/>
        <w:rPr>
          <w:b/>
          <w:bCs/>
        </w:rPr>
      </w:pPr>
      <w:r w:rsidRPr="0058462F">
        <w:rPr>
          <w:b/>
          <w:bCs/>
        </w:rPr>
        <w:t xml:space="preserve">7.03 </w:t>
      </w:r>
      <w:r w:rsidR="003D6313">
        <w:rPr>
          <w:b/>
          <w:bCs/>
        </w:rPr>
        <w:t>Technical Proposal</w:t>
      </w:r>
      <w:r w:rsidRPr="0058462F">
        <w:rPr>
          <w:b/>
          <w:bCs/>
        </w:rPr>
        <w:t xml:space="preserve"> (</w:t>
      </w:r>
      <w:r w:rsidR="003D6313">
        <w:rPr>
          <w:b/>
          <w:bCs/>
        </w:rPr>
        <w:t>3</w:t>
      </w:r>
      <w:r w:rsidRPr="0058462F">
        <w:rPr>
          <w:b/>
          <w:bCs/>
        </w:rPr>
        <w:t>0%)</w:t>
      </w:r>
    </w:p>
    <w:p w14:paraId="128D71E5" w14:textId="57571A35" w:rsidR="005A39CC" w:rsidRDefault="005A39CC" w:rsidP="005A39CC">
      <w:pPr>
        <w:spacing w:after="0" w:line="240" w:lineRule="auto"/>
      </w:pPr>
      <w:r>
        <w:t>Proposals will be evaluated against the questions set out below:</w:t>
      </w:r>
    </w:p>
    <w:p w14:paraId="56E75175" w14:textId="6F788A98" w:rsidR="005A39CC" w:rsidRDefault="005A39CC" w:rsidP="005A39CC">
      <w:pPr>
        <w:pStyle w:val="ListParagraph"/>
        <w:numPr>
          <w:ilvl w:val="0"/>
          <w:numId w:val="26"/>
        </w:numPr>
        <w:spacing w:after="0" w:line="240" w:lineRule="auto"/>
      </w:pPr>
      <w:r>
        <w:t xml:space="preserve">To what extent does the </w:t>
      </w:r>
      <w:r w:rsidR="00142353">
        <w:t>offeror already have the hardware, software, equipment, and licenses necessary to perform the contract?</w:t>
      </w:r>
    </w:p>
    <w:p w14:paraId="17102EAD" w14:textId="128A5592" w:rsidR="00142353" w:rsidRDefault="003D6313" w:rsidP="00142353">
      <w:pPr>
        <w:pStyle w:val="ListParagraph"/>
        <w:numPr>
          <w:ilvl w:val="0"/>
          <w:numId w:val="26"/>
        </w:numPr>
        <w:spacing w:after="0" w:line="240" w:lineRule="auto"/>
      </w:pPr>
      <w:r>
        <w:t xml:space="preserve">Does the proposal incorporate all materials and equipment and detail installation methods? </w:t>
      </w:r>
    </w:p>
    <w:p w14:paraId="4DA2462B" w14:textId="77777777" w:rsidR="00B5440F" w:rsidRDefault="00B5440F" w:rsidP="00B5440F">
      <w:pPr>
        <w:spacing w:after="0" w:line="240" w:lineRule="auto"/>
      </w:pPr>
    </w:p>
    <w:p w14:paraId="095EBE0C" w14:textId="06A80AC2" w:rsidR="00B5440F" w:rsidRPr="0058462F" w:rsidRDefault="00B5440F" w:rsidP="00B5440F">
      <w:pPr>
        <w:spacing w:after="0" w:line="240" w:lineRule="auto"/>
        <w:rPr>
          <w:b/>
          <w:bCs/>
        </w:rPr>
      </w:pPr>
      <w:r w:rsidRPr="0058462F">
        <w:rPr>
          <w:b/>
          <w:bCs/>
        </w:rPr>
        <w:t>7.05 Contract Cost (</w:t>
      </w:r>
      <w:r w:rsidR="003D6313">
        <w:rPr>
          <w:b/>
          <w:bCs/>
        </w:rPr>
        <w:t>30</w:t>
      </w:r>
      <w:r w:rsidR="00413193">
        <w:rPr>
          <w:b/>
          <w:bCs/>
        </w:rPr>
        <w:t>%</w:t>
      </w:r>
      <w:r w:rsidRPr="0058462F">
        <w:rPr>
          <w:b/>
          <w:bCs/>
        </w:rPr>
        <w:t>)</w:t>
      </w:r>
    </w:p>
    <w:p w14:paraId="43A57CB5" w14:textId="77777777" w:rsidR="00B5440F" w:rsidRDefault="00B5440F" w:rsidP="00B5440F">
      <w:pPr>
        <w:spacing w:after="0" w:line="240" w:lineRule="auto"/>
      </w:pPr>
      <w:r>
        <w:t>Proposals will be evaluated against the questions set out below:</w:t>
      </w:r>
    </w:p>
    <w:p w14:paraId="3DA60041" w14:textId="3C6F63D6" w:rsidR="00B5440F" w:rsidRDefault="003B529B" w:rsidP="00B5440F">
      <w:pPr>
        <w:pStyle w:val="ListParagraph"/>
        <w:numPr>
          <w:ilvl w:val="0"/>
          <w:numId w:val="28"/>
        </w:numPr>
        <w:spacing w:after="0" w:line="240" w:lineRule="auto"/>
      </w:pPr>
      <w:r>
        <w:lastRenderedPageBreak/>
        <w:t xml:space="preserve">Overall, 30% of the total evaluation points will be assigned to cost. </w:t>
      </w:r>
    </w:p>
    <w:p w14:paraId="3E2E7EFC" w14:textId="4E50D950" w:rsidR="003B529B" w:rsidRDefault="003B529B" w:rsidP="00B5440F">
      <w:pPr>
        <w:pStyle w:val="ListParagraph"/>
        <w:numPr>
          <w:ilvl w:val="0"/>
          <w:numId w:val="28"/>
        </w:numPr>
        <w:spacing w:after="0" w:line="240" w:lineRule="auto"/>
      </w:pPr>
      <w:r>
        <w:t>Converting Cost to Points – the lowest cost proposal will receive the maximum number of points allocated to cost. The point allocations for cost on the other proposals will be converted to points using this formula:</w:t>
      </w:r>
    </w:p>
    <w:p w14:paraId="484B0693" w14:textId="77777777" w:rsidR="001D7E46" w:rsidRDefault="001D7E46" w:rsidP="001D7E46">
      <w:pPr>
        <w:pStyle w:val="ListParagraph"/>
        <w:spacing w:after="0" w:line="240" w:lineRule="auto"/>
      </w:pPr>
    </w:p>
    <w:p w14:paraId="39BC56AA" w14:textId="2F316551" w:rsidR="003B529B" w:rsidRDefault="001D7E46" w:rsidP="003B529B">
      <w:pPr>
        <w:pStyle w:val="ListParagraph"/>
        <w:spacing w:after="0" w:line="240" w:lineRule="auto"/>
      </w:pPr>
      <w:r w:rsidRPr="001D7E46">
        <w:rPr>
          <w:u w:val="single"/>
        </w:rPr>
        <w:t>[(Price of Lowest Cost Proposal)      x     (Maximum Points for Cost)]</w:t>
      </w:r>
      <w:r w:rsidRPr="001D7E46">
        <w:t xml:space="preserve">     = POINTS</w:t>
      </w:r>
    </w:p>
    <w:p w14:paraId="1B44C55D" w14:textId="26EFB438" w:rsidR="001D7E46" w:rsidRDefault="001D7E46" w:rsidP="001D7E46">
      <w:pPr>
        <w:spacing w:after="0" w:line="240" w:lineRule="auto"/>
      </w:pPr>
      <w:r>
        <w:tab/>
      </w:r>
      <w:r>
        <w:tab/>
      </w:r>
      <w:r>
        <w:tab/>
        <w:t>(Cost of Each Higher Priced Proposal)</w:t>
      </w:r>
    </w:p>
    <w:sectPr w:rsidR="001D7E46"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E988" w14:textId="77777777" w:rsidR="007A2FA3" w:rsidRDefault="007A2FA3" w:rsidP="004735EE">
      <w:pPr>
        <w:spacing w:after="0" w:line="240" w:lineRule="auto"/>
      </w:pPr>
      <w:r>
        <w:separator/>
      </w:r>
    </w:p>
  </w:endnote>
  <w:endnote w:type="continuationSeparator" w:id="0">
    <w:p w14:paraId="02F7A58E" w14:textId="77777777" w:rsidR="007A2FA3" w:rsidRDefault="007A2FA3" w:rsidP="0047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DDCE" w14:textId="77777777" w:rsidR="007A2FA3" w:rsidRDefault="007A2FA3" w:rsidP="004735EE">
      <w:pPr>
        <w:spacing w:after="0" w:line="240" w:lineRule="auto"/>
      </w:pPr>
      <w:r>
        <w:separator/>
      </w:r>
    </w:p>
  </w:footnote>
  <w:footnote w:type="continuationSeparator" w:id="0">
    <w:p w14:paraId="1067874B" w14:textId="77777777" w:rsidR="007A2FA3" w:rsidRDefault="007A2FA3" w:rsidP="00473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7C43" w14:textId="742C2BDB" w:rsidR="004735EE" w:rsidRDefault="00E67677">
    <w:pPr>
      <w:pStyle w:val="Header"/>
    </w:pPr>
    <w:r>
      <w:rPr>
        <w:noProof/>
      </w:rPr>
      <mc:AlternateContent>
        <mc:Choice Requires="wps">
          <w:drawing>
            <wp:anchor distT="0" distB="0" distL="114300" distR="114300" simplePos="0" relativeHeight="251659264" behindDoc="0" locked="0" layoutInCell="1" allowOverlap="1" wp14:anchorId="5D9B69B7" wp14:editId="61D3AE95">
              <wp:simplePos x="0" y="0"/>
              <wp:positionH relativeFrom="column">
                <wp:posOffset>1238250</wp:posOffset>
              </wp:positionH>
              <wp:positionV relativeFrom="paragraph">
                <wp:posOffset>714375</wp:posOffset>
              </wp:positionV>
              <wp:extent cx="4162425" cy="457200"/>
              <wp:effectExtent l="0" t="0" r="9525" b="0"/>
              <wp:wrapNone/>
              <wp:docPr id="2024199258" name="Text Box 1"/>
              <wp:cNvGraphicFramePr/>
              <a:graphic xmlns:a="http://schemas.openxmlformats.org/drawingml/2006/main">
                <a:graphicData uri="http://schemas.microsoft.com/office/word/2010/wordprocessingShape">
                  <wps:wsp>
                    <wps:cNvSpPr txBox="1"/>
                    <wps:spPr>
                      <a:xfrm>
                        <a:off x="0" y="0"/>
                        <a:ext cx="4162425" cy="457200"/>
                      </a:xfrm>
                      <a:prstGeom prst="rect">
                        <a:avLst/>
                      </a:prstGeom>
                      <a:solidFill>
                        <a:schemeClr val="lt1"/>
                      </a:solidFill>
                      <a:ln w="6350">
                        <a:noFill/>
                      </a:ln>
                    </wps:spPr>
                    <wps:txbx>
                      <w:txbxContent>
                        <w:p w14:paraId="6CB70E69" w14:textId="1501048B" w:rsidR="00E67677" w:rsidRPr="00696D02" w:rsidRDefault="00E67677">
                          <w:pPr>
                            <w:rPr>
                              <w:rFonts w:asciiTheme="majorHAnsi" w:hAnsiTheme="majorHAnsi" w:cstheme="majorHAnsi"/>
                              <w:sz w:val="52"/>
                              <w:szCs w:val="52"/>
                            </w:rPr>
                          </w:pPr>
                          <w:r w:rsidRPr="00696D02">
                            <w:rPr>
                              <w:rFonts w:asciiTheme="majorHAnsi" w:hAnsiTheme="majorHAnsi" w:cstheme="majorHAnsi"/>
                              <w:sz w:val="52"/>
                              <w:szCs w:val="52"/>
                            </w:rPr>
                            <w:t>Request for</w:t>
                          </w:r>
                          <w:r w:rsidR="00F75372">
                            <w:rPr>
                              <w:rFonts w:asciiTheme="majorHAnsi" w:hAnsiTheme="majorHAnsi" w:cstheme="majorHAnsi"/>
                              <w:sz w:val="52"/>
                              <w:szCs w:val="52"/>
                            </w:rPr>
                            <w:t xml:space="preserve"> Proposals</w:t>
                          </w:r>
                          <w:r w:rsidRPr="00696D02">
                            <w:rPr>
                              <w:rFonts w:asciiTheme="majorHAnsi" w:hAnsiTheme="majorHAnsi" w:cstheme="majorHAnsi"/>
                              <w:sz w:val="52"/>
                              <w:szCs w:val="52"/>
                            </w:rPr>
                            <w:t xml:space="preserve"> (RF</w:t>
                          </w:r>
                          <w:r w:rsidR="00F75372">
                            <w:rPr>
                              <w:rFonts w:asciiTheme="majorHAnsi" w:hAnsiTheme="majorHAnsi" w:cstheme="majorHAnsi"/>
                              <w:sz w:val="52"/>
                              <w:szCs w:val="52"/>
                            </w:rPr>
                            <w:t>P</w:t>
                          </w:r>
                          <w:r w:rsidRPr="00696D02">
                            <w:rPr>
                              <w:rFonts w:asciiTheme="majorHAnsi" w:hAnsiTheme="majorHAnsi" w:cstheme="majorHAnsi"/>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9B69B7" id="_x0000_t202" coordsize="21600,21600" o:spt="202" path="m,l,21600r21600,l21600,xe">
              <v:stroke joinstyle="miter"/>
              <v:path gradientshapeok="t" o:connecttype="rect"/>
            </v:shapetype>
            <v:shape id="Text Box 1" o:spid="_x0000_s1026" type="#_x0000_t202" style="position:absolute;margin-left:97.5pt;margin-top:56.25pt;width:327.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" fillcolor="white [3201]" stroked="f" strokeweight=".5pt">
              <v:textbox>
                <w:txbxContent>
                  <w:p w14:paraId="6CB70E69" w14:textId="1501048B" w:rsidR="00E67677" w:rsidRPr="00696D02" w:rsidRDefault="00E67677">
                    <w:pPr>
                      <w:rPr>
                        <w:rFonts w:asciiTheme="majorHAnsi" w:hAnsiTheme="majorHAnsi" w:cstheme="majorHAnsi"/>
                        <w:sz w:val="52"/>
                        <w:szCs w:val="52"/>
                      </w:rPr>
                    </w:pPr>
                    <w:r w:rsidRPr="00696D02">
                      <w:rPr>
                        <w:rFonts w:asciiTheme="majorHAnsi" w:hAnsiTheme="majorHAnsi" w:cstheme="majorHAnsi"/>
                        <w:sz w:val="52"/>
                        <w:szCs w:val="52"/>
                      </w:rPr>
                      <w:t>Request for</w:t>
                    </w:r>
                    <w:r w:rsidR="00F75372">
                      <w:rPr>
                        <w:rFonts w:asciiTheme="majorHAnsi" w:hAnsiTheme="majorHAnsi" w:cstheme="majorHAnsi"/>
                        <w:sz w:val="52"/>
                        <w:szCs w:val="52"/>
                      </w:rPr>
                      <w:t xml:space="preserve"> Proposals</w:t>
                    </w:r>
                    <w:r w:rsidRPr="00696D02">
                      <w:rPr>
                        <w:rFonts w:asciiTheme="majorHAnsi" w:hAnsiTheme="majorHAnsi" w:cstheme="majorHAnsi"/>
                        <w:sz w:val="52"/>
                        <w:szCs w:val="52"/>
                      </w:rPr>
                      <w:t xml:space="preserve"> (RF</w:t>
                    </w:r>
                    <w:r w:rsidR="00F75372">
                      <w:rPr>
                        <w:rFonts w:asciiTheme="majorHAnsi" w:hAnsiTheme="majorHAnsi" w:cstheme="majorHAnsi"/>
                        <w:sz w:val="52"/>
                        <w:szCs w:val="52"/>
                      </w:rPr>
                      <w:t>P</w:t>
                    </w:r>
                    <w:r w:rsidRPr="00696D02">
                      <w:rPr>
                        <w:rFonts w:asciiTheme="majorHAnsi" w:hAnsiTheme="majorHAnsi" w:cstheme="majorHAnsi"/>
                        <w:sz w:val="52"/>
                        <w:szCs w:val="52"/>
                      </w:rPr>
                      <w:t>)</w:t>
                    </w:r>
                  </w:p>
                </w:txbxContent>
              </v:textbox>
            </v:shape>
          </w:pict>
        </mc:Fallback>
      </mc:AlternateContent>
    </w:r>
    <w:r w:rsidR="004735EE">
      <w:rPr>
        <w:noProof/>
      </w:rPr>
      <w:drawing>
        <wp:inline distT="0" distB="0" distL="0" distR="0" wp14:anchorId="0FF84E37" wp14:editId="3A5448DF">
          <wp:extent cx="5486400" cy="1279041"/>
          <wp:effectExtent l="0" t="0" r="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
                    <a:extLst>
                      <a:ext uri="{28A0092B-C50C-407E-A947-70E740481C1C}">
                        <a14:useLocalDpi xmlns:a14="http://schemas.microsoft.com/office/drawing/2010/main" val="0"/>
                      </a:ext>
                    </a:extLst>
                  </a:blip>
                  <a:srcRect t="12740"/>
                  <a:stretch/>
                </pic:blipFill>
                <pic:spPr bwMode="auto">
                  <a:xfrm>
                    <a:off x="0" y="0"/>
                    <a:ext cx="5486400" cy="127904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A6F6A"/>
    <w:multiLevelType w:val="multilevel"/>
    <w:tmpl w:val="3E3AC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AD7FCD"/>
    <w:multiLevelType w:val="hybridMultilevel"/>
    <w:tmpl w:val="6464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43B0A"/>
    <w:multiLevelType w:val="multilevel"/>
    <w:tmpl w:val="3BEAF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149C2"/>
    <w:multiLevelType w:val="multilevel"/>
    <w:tmpl w:val="CCB61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D11483"/>
    <w:multiLevelType w:val="hybridMultilevel"/>
    <w:tmpl w:val="4F922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50003D"/>
    <w:multiLevelType w:val="hybridMultilevel"/>
    <w:tmpl w:val="62F84C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EB34B6"/>
    <w:multiLevelType w:val="multilevel"/>
    <w:tmpl w:val="BDAE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026307"/>
    <w:multiLevelType w:val="hybridMultilevel"/>
    <w:tmpl w:val="A6B02A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184AB4"/>
    <w:multiLevelType w:val="hybridMultilevel"/>
    <w:tmpl w:val="541E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C71FD"/>
    <w:multiLevelType w:val="hybridMultilevel"/>
    <w:tmpl w:val="AA5A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33D05"/>
    <w:multiLevelType w:val="multilevel"/>
    <w:tmpl w:val="325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B2122"/>
    <w:multiLevelType w:val="multilevel"/>
    <w:tmpl w:val="771AA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EE573D"/>
    <w:multiLevelType w:val="hybridMultilevel"/>
    <w:tmpl w:val="1E60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7E99"/>
    <w:multiLevelType w:val="multilevel"/>
    <w:tmpl w:val="1E0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D14D3"/>
    <w:multiLevelType w:val="hybridMultilevel"/>
    <w:tmpl w:val="263E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F6515"/>
    <w:multiLevelType w:val="hybridMultilevel"/>
    <w:tmpl w:val="4E1A8D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311318"/>
    <w:multiLevelType w:val="multilevel"/>
    <w:tmpl w:val="8B0C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81B76"/>
    <w:multiLevelType w:val="hybridMultilevel"/>
    <w:tmpl w:val="0BA89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F07FB"/>
    <w:multiLevelType w:val="multilevel"/>
    <w:tmpl w:val="C372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A0ED6"/>
    <w:multiLevelType w:val="hybridMultilevel"/>
    <w:tmpl w:val="B79A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70F01"/>
    <w:multiLevelType w:val="hybridMultilevel"/>
    <w:tmpl w:val="35EAD0FC"/>
    <w:lvl w:ilvl="0" w:tplc="C2C0B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96C92"/>
    <w:multiLevelType w:val="multilevel"/>
    <w:tmpl w:val="C510A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952F9C"/>
    <w:multiLevelType w:val="multilevel"/>
    <w:tmpl w:val="606CA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D702FB"/>
    <w:multiLevelType w:val="hybridMultilevel"/>
    <w:tmpl w:val="FA7C1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B3ED2"/>
    <w:multiLevelType w:val="multilevel"/>
    <w:tmpl w:val="6F90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E6720D"/>
    <w:multiLevelType w:val="hybridMultilevel"/>
    <w:tmpl w:val="798A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4393D"/>
    <w:multiLevelType w:val="hybridMultilevel"/>
    <w:tmpl w:val="9F5AE8DC"/>
    <w:lvl w:ilvl="0" w:tplc="DD6C143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C1433"/>
    <w:multiLevelType w:val="multilevel"/>
    <w:tmpl w:val="28243060"/>
    <w:lvl w:ilvl="0">
      <w:start w:val="1"/>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FF093E"/>
    <w:multiLevelType w:val="multilevel"/>
    <w:tmpl w:val="8654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905A8B"/>
    <w:multiLevelType w:val="hybridMultilevel"/>
    <w:tmpl w:val="5156B044"/>
    <w:lvl w:ilvl="0" w:tplc="FE267A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0E101E"/>
    <w:multiLevelType w:val="hybridMultilevel"/>
    <w:tmpl w:val="DDD49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45043"/>
    <w:multiLevelType w:val="hybridMultilevel"/>
    <w:tmpl w:val="C4BAB2B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1" w15:restartNumberingAfterBreak="0">
    <w:nsid w:val="724357BF"/>
    <w:multiLevelType w:val="multilevel"/>
    <w:tmpl w:val="1394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91A50"/>
    <w:multiLevelType w:val="hybridMultilevel"/>
    <w:tmpl w:val="6122C952"/>
    <w:lvl w:ilvl="0" w:tplc="BA447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A3A2D"/>
    <w:multiLevelType w:val="hybridMultilevel"/>
    <w:tmpl w:val="44ACDEC8"/>
    <w:lvl w:ilvl="0" w:tplc="44DADA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86EE9"/>
    <w:multiLevelType w:val="multilevel"/>
    <w:tmpl w:val="669AB3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BE55B60"/>
    <w:multiLevelType w:val="hybridMultilevel"/>
    <w:tmpl w:val="EE2E204A"/>
    <w:lvl w:ilvl="0" w:tplc="D9808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C733EB"/>
    <w:multiLevelType w:val="hybridMultilevel"/>
    <w:tmpl w:val="1A44F4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245EA"/>
    <w:multiLevelType w:val="hybridMultilevel"/>
    <w:tmpl w:val="EFCAD9B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8" w15:restartNumberingAfterBreak="0">
    <w:nsid w:val="7EDD2800"/>
    <w:multiLevelType w:val="multilevel"/>
    <w:tmpl w:val="79D0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066880">
    <w:abstractNumId w:val="8"/>
  </w:num>
  <w:num w:numId="2" w16cid:durableId="2101442059">
    <w:abstractNumId w:val="6"/>
  </w:num>
  <w:num w:numId="3" w16cid:durableId="1782871240">
    <w:abstractNumId w:val="5"/>
  </w:num>
  <w:num w:numId="4" w16cid:durableId="50276444">
    <w:abstractNumId w:val="4"/>
  </w:num>
  <w:num w:numId="5" w16cid:durableId="474490071">
    <w:abstractNumId w:val="7"/>
  </w:num>
  <w:num w:numId="6" w16cid:durableId="905141217">
    <w:abstractNumId w:val="3"/>
  </w:num>
  <w:num w:numId="7" w16cid:durableId="14231959">
    <w:abstractNumId w:val="2"/>
  </w:num>
  <w:num w:numId="8" w16cid:durableId="329676334">
    <w:abstractNumId w:val="1"/>
  </w:num>
  <w:num w:numId="9" w16cid:durableId="1595479696">
    <w:abstractNumId w:val="0"/>
  </w:num>
  <w:num w:numId="10" w16cid:durableId="1352956882">
    <w:abstractNumId w:val="22"/>
  </w:num>
  <w:num w:numId="11" w16cid:durableId="1091127856">
    <w:abstractNumId w:val="44"/>
  </w:num>
  <w:num w:numId="12" w16cid:durableId="1930196702">
    <w:abstractNumId w:val="48"/>
  </w:num>
  <w:num w:numId="13" w16cid:durableId="1762025862">
    <w:abstractNumId w:val="41"/>
  </w:num>
  <w:num w:numId="14" w16cid:durableId="1265381339">
    <w:abstractNumId w:val="15"/>
  </w:num>
  <w:num w:numId="15" w16cid:durableId="2117285215">
    <w:abstractNumId w:val="12"/>
  </w:num>
  <w:num w:numId="16" w16cid:durableId="416366547">
    <w:abstractNumId w:val="11"/>
  </w:num>
  <w:num w:numId="17" w16cid:durableId="824204014">
    <w:abstractNumId w:val="36"/>
  </w:num>
  <w:num w:numId="18" w16cid:durableId="1956053985">
    <w:abstractNumId w:val="47"/>
  </w:num>
  <w:num w:numId="19" w16cid:durableId="1809743753">
    <w:abstractNumId w:val="40"/>
  </w:num>
  <w:num w:numId="20" w16cid:durableId="2119250355">
    <w:abstractNumId w:val="42"/>
  </w:num>
  <w:num w:numId="21" w16cid:durableId="1206523538">
    <w:abstractNumId w:val="26"/>
  </w:num>
  <w:num w:numId="22" w16cid:durableId="2081511633">
    <w:abstractNumId w:val="10"/>
  </w:num>
  <w:num w:numId="23" w16cid:durableId="988167974">
    <w:abstractNumId w:val="23"/>
  </w:num>
  <w:num w:numId="24" w16cid:durableId="1897928298">
    <w:abstractNumId w:val="17"/>
  </w:num>
  <w:num w:numId="25" w16cid:durableId="1397626295">
    <w:abstractNumId w:val="28"/>
  </w:num>
  <w:num w:numId="26" w16cid:durableId="713778223">
    <w:abstractNumId w:val="18"/>
  </w:num>
  <w:num w:numId="27" w16cid:durableId="1661690148">
    <w:abstractNumId w:val="34"/>
  </w:num>
  <w:num w:numId="28" w16cid:durableId="980229079">
    <w:abstractNumId w:val="21"/>
  </w:num>
  <w:num w:numId="29" w16cid:durableId="1532764189">
    <w:abstractNumId w:val="30"/>
  </w:num>
  <w:num w:numId="30" w16cid:durableId="1929849701">
    <w:abstractNumId w:val="19"/>
  </w:num>
  <w:num w:numId="31" w16cid:durableId="324480418">
    <w:abstractNumId w:val="37"/>
  </w:num>
  <w:num w:numId="32" w16cid:durableId="1566138512">
    <w:abstractNumId w:val="25"/>
  </w:num>
  <w:num w:numId="33" w16cid:durableId="1973830899">
    <w:abstractNumId w:val="27"/>
  </w:num>
  <w:num w:numId="34" w16cid:durableId="1838224092">
    <w:abstractNumId w:val="9"/>
  </w:num>
  <w:num w:numId="35" w16cid:durableId="173810555">
    <w:abstractNumId w:val="20"/>
  </w:num>
  <w:num w:numId="36" w16cid:durableId="298002526">
    <w:abstractNumId w:val="31"/>
  </w:num>
  <w:num w:numId="37" w16cid:durableId="444934131">
    <w:abstractNumId w:val="33"/>
  </w:num>
  <w:num w:numId="38" w16cid:durableId="1393230474">
    <w:abstractNumId w:val="13"/>
  </w:num>
  <w:num w:numId="39" w16cid:durableId="60490744">
    <w:abstractNumId w:val="38"/>
  </w:num>
  <w:num w:numId="40" w16cid:durableId="48385509">
    <w:abstractNumId w:val="14"/>
  </w:num>
  <w:num w:numId="41" w16cid:durableId="499200809">
    <w:abstractNumId w:val="32"/>
  </w:num>
  <w:num w:numId="42" w16cid:durableId="1459492811">
    <w:abstractNumId w:val="35"/>
  </w:num>
  <w:num w:numId="43" w16cid:durableId="310015790">
    <w:abstractNumId w:val="29"/>
  </w:num>
  <w:num w:numId="44" w16cid:durableId="808282151">
    <w:abstractNumId w:val="46"/>
  </w:num>
  <w:num w:numId="45" w16cid:durableId="778649716">
    <w:abstractNumId w:val="45"/>
  </w:num>
  <w:num w:numId="46" w16cid:durableId="409739064">
    <w:abstractNumId w:val="39"/>
  </w:num>
  <w:num w:numId="47" w16cid:durableId="1758361341">
    <w:abstractNumId w:val="16"/>
  </w:num>
  <w:num w:numId="48" w16cid:durableId="1502890014">
    <w:abstractNumId w:val="43"/>
  </w:num>
  <w:num w:numId="49" w16cid:durableId="15096377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F2"/>
    <w:rsid w:val="00002820"/>
    <w:rsid w:val="00021C7A"/>
    <w:rsid w:val="0003118B"/>
    <w:rsid w:val="00034616"/>
    <w:rsid w:val="0006063C"/>
    <w:rsid w:val="000818A2"/>
    <w:rsid w:val="000A5CCE"/>
    <w:rsid w:val="000C17EE"/>
    <w:rsid w:val="000F438E"/>
    <w:rsid w:val="001210E0"/>
    <w:rsid w:val="00142353"/>
    <w:rsid w:val="001435D1"/>
    <w:rsid w:val="0015074B"/>
    <w:rsid w:val="001705A0"/>
    <w:rsid w:val="00171A3D"/>
    <w:rsid w:val="001B5BB9"/>
    <w:rsid w:val="001D1311"/>
    <w:rsid w:val="001D7E46"/>
    <w:rsid w:val="00231DF2"/>
    <w:rsid w:val="002960FB"/>
    <w:rsid w:val="0029639D"/>
    <w:rsid w:val="002C18F3"/>
    <w:rsid w:val="002D2128"/>
    <w:rsid w:val="002E1FCC"/>
    <w:rsid w:val="00321746"/>
    <w:rsid w:val="00323E1B"/>
    <w:rsid w:val="00326F90"/>
    <w:rsid w:val="003327FC"/>
    <w:rsid w:val="00370DD8"/>
    <w:rsid w:val="0037583F"/>
    <w:rsid w:val="00395677"/>
    <w:rsid w:val="003B2365"/>
    <w:rsid w:val="003B529B"/>
    <w:rsid w:val="003C1141"/>
    <w:rsid w:val="003C3DB8"/>
    <w:rsid w:val="003C5330"/>
    <w:rsid w:val="003D6313"/>
    <w:rsid w:val="003F5861"/>
    <w:rsid w:val="003F71E4"/>
    <w:rsid w:val="00413193"/>
    <w:rsid w:val="00422810"/>
    <w:rsid w:val="0042410E"/>
    <w:rsid w:val="00452407"/>
    <w:rsid w:val="004735EE"/>
    <w:rsid w:val="004944CF"/>
    <w:rsid w:val="004A3672"/>
    <w:rsid w:val="004C3CB5"/>
    <w:rsid w:val="004D0CAB"/>
    <w:rsid w:val="004D1716"/>
    <w:rsid w:val="004F02E3"/>
    <w:rsid w:val="00501947"/>
    <w:rsid w:val="00524912"/>
    <w:rsid w:val="005442F2"/>
    <w:rsid w:val="0056769F"/>
    <w:rsid w:val="00567A05"/>
    <w:rsid w:val="00567A46"/>
    <w:rsid w:val="0058462F"/>
    <w:rsid w:val="005A39CC"/>
    <w:rsid w:val="005B0447"/>
    <w:rsid w:val="005D1385"/>
    <w:rsid w:val="00610D32"/>
    <w:rsid w:val="00623B97"/>
    <w:rsid w:val="006445D0"/>
    <w:rsid w:val="00660858"/>
    <w:rsid w:val="00696D02"/>
    <w:rsid w:val="006D2307"/>
    <w:rsid w:val="006E2E33"/>
    <w:rsid w:val="006E3AF9"/>
    <w:rsid w:val="00706618"/>
    <w:rsid w:val="00707B54"/>
    <w:rsid w:val="00712BB7"/>
    <w:rsid w:val="00724B62"/>
    <w:rsid w:val="0073241D"/>
    <w:rsid w:val="00735A01"/>
    <w:rsid w:val="007576A5"/>
    <w:rsid w:val="00766DB0"/>
    <w:rsid w:val="00771D07"/>
    <w:rsid w:val="007760F0"/>
    <w:rsid w:val="007A2FA3"/>
    <w:rsid w:val="00820FD5"/>
    <w:rsid w:val="00824660"/>
    <w:rsid w:val="008250AF"/>
    <w:rsid w:val="0084280C"/>
    <w:rsid w:val="00865B0C"/>
    <w:rsid w:val="008833C1"/>
    <w:rsid w:val="00883CF6"/>
    <w:rsid w:val="0090066F"/>
    <w:rsid w:val="00911D39"/>
    <w:rsid w:val="00917B71"/>
    <w:rsid w:val="00945F38"/>
    <w:rsid w:val="009A08F5"/>
    <w:rsid w:val="009B31FF"/>
    <w:rsid w:val="009B3259"/>
    <w:rsid w:val="009D1D30"/>
    <w:rsid w:val="00A12F5B"/>
    <w:rsid w:val="00A26737"/>
    <w:rsid w:val="00A41EC1"/>
    <w:rsid w:val="00A60BF3"/>
    <w:rsid w:val="00A72510"/>
    <w:rsid w:val="00A9709D"/>
    <w:rsid w:val="00AA144A"/>
    <w:rsid w:val="00AA1D8D"/>
    <w:rsid w:val="00AA7D49"/>
    <w:rsid w:val="00AC5D0C"/>
    <w:rsid w:val="00AD79D1"/>
    <w:rsid w:val="00B23765"/>
    <w:rsid w:val="00B352E5"/>
    <w:rsid w:val="00B459E9"/>
    <w:rsid w:val="00B47730"/>
    <w:rsid w:val="00B5440F"/>
    <w:rsid w:val="00B63028"/>
    <w:rsid w:val="00B85645"/>
    <w:rsid w:val="00B94728"/>
    <w:rsid w:val="00BB4BA5"/>
    <w:rsid w:val="00BC5F60"/>
    <w:rsid w:val="00BD6417"/>
    <w:rsid w:val="00BE1E66"/>
    <w:rsid w:val="00BE27F6"/>
    <w:rsid w:val="00C65AA9"/>
    <w:rsid w:val="00C666C5"/>
    <w:rsid w:val="00C710A9"/>
    <w:rsid w:val="00C73756"/>
    <w:rsid w:val="00C76E70"/>
    <w:rsid w:val="00CB0664"/>
    <w:rsid w:val="00CB1406"/>
    <w:rsid w:val="00CB3B4C"/>
    <w:rsid w:val="00CB61CD"/>
    <w:rsid w:val="00D0654F"/>
    <w:rsid w:val="00D13CE6"/>
    <w:rsid w:val="00D81FE9"/>
    <w:rsid w:val="00D85153"/>
    <w:rsid w:val="00DA77EC"/>
    <w:rsid w:val="00DB33A3"/>
    <w:rsid w:val="00DE60FF"/>
    <w:rsid w:val="00DE61F3"/>
    <w:rsid w:val="00DF2C0A"/>
    <w:rsid w:val="00DF698C"/>
    <w:rsid w:val="00E05E79"/>
    <w:rsid w:val="00E4429B"/>
    <w:rsid w:val="00E4708F"/>
    <w:rsid w:val="00E52981"/>
    <w:rsid w:val="00E67677"/>
    <w:rsid w:val="00E750B4"/>
    <w:rsid w:val="00E863E4"/>
    <w:rsid w:val="00EA5291"/>
    <w:rsid w:val="00EA54BD"/>
    <w:rsid w:val="00EC3FCB"/>
    <w:rsid w:val="00EC4E3A"/>
    <w:rsid w:val="00ED5CE4"/>
    <w:rsid w:val="00EF14A2"/>
    <w:rsid w:val="00F01A01"/>
    <w:rsid w:val="00F07847"/>
    <w:rsid w:val="00F17031"/>
    <w:rsid w:val="00F21F40"/>
    <w:rsid w:val="00F22882"/>
    <w:rsid w:val="00F318F7"/>
    <w:rsid w:val="00F359E0"/>
    <w:rsid w:val="00F40261"/>
    <w:rsid w:val="00F75372"/>
    <w:rsid w:val="00F82166"/>
    <w:rsid w:val="00F84317"/>
    <w:rsid w:val="00F94326"/>
    <w:rsid w:val="00FC693F"/>
    <w:rsid w:val="00FE2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7DA9E1"/>
  <w14:defaultImageDpi w14:val="330"/>
  <w15:docId w15:val="{02BB0748-0829-459C-8769-EA079AE1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75372"/>
    <w:rPr>
      <w:color w:val="0000FF" w:themeColor="hyperlink"/>
      <w:u w:val="single"/>
    </w:rPr>
  </w:style>
  <w:style w:type="character" w:styleId="UnresolvedMention">
    <w:name w:val="Unresolved Mention"/>
    <w:basedOn w:val="DefaultParagraphFont"/>
    <w:uiPriority w:val="99"/>
    <w:semiHidden/>
    <w:unhideWhenUsed/>
    <w:rsid w:val="00F75372"/>
    <w:rPr>
      <w:color w:val="605E5C"/>
      <w:shd w:val="clear" w:color="auto" w:fill="E1DFDD"/>
    </w:rPr>
  </w:style>
  <w:style w:type="paragraph" w:styleId="Revision">
    <w:name w:val="Revision"/>
    <w:hidden/>
    <w:uiPriority w:val="99"/>
    <w:semiHidden/>
    <w:rsid w:val="00D13CE6"/>
    <w:pPr>
      <w:spacing w:after="0" w:line="240" w:lineRule="auto"/>
    </w:pPr>
  </w:style>
  <w:style w:type="character" w:styleId="CommentReference">
    <w:name w:val="annotation reference"/>
    <w:basedOn w:val="DefaultParagraphFont"/>
    <w:uiPriority w:val="99"/>
    <w:semiHidden/>
    <w:unhideWhenUsed/>
    <w:rsid w:val="00D13CE6"/>
    <w:rPr>
      <w:sz w:val="16"/>
      <w:szCs w:val="16"/>
    </w:rPr>
  </w:style>
  <w:style w:type="paragraph" w:styleId="CommentText">
    <w:name w:val="annotation text"/>
    <w:basedOn w:val="Normal"/>
    <w:link w:val="CommentTextChar"/>
    <w:uiPriority w:val="99"/>
    <w:semiHidden/>
    <w:unhideWhenUsed/>
    <w:rsid w:val="00D13CE6"/>
    <w:pPr>
      <w:spacing w:line="240" w:lineRule="auto"/>
    </w:pPr>
    <w:rPr>
      <w:sz w:val="20"/>
      <w:szCs w:val="20"/>
    </w:rPr>
  </w:style>
  <w:style w:type="character" w:customStyle="1" w:styleId="CommentTextChar">
    <w:name w:val="Comment Text Char"/>
    <w:basedOn w:val="DefaultParagraphFont"/>
    <w:link w:val="CommentText"/>
    <w:uiPriority w:val="99"/>
    <w:semiHidden/>
    <w:rsid w:val="00D13CE6"/>
    <w:rPr>
      <w:sz w:val="20"/>
      <w:szCs w:val="20"/>
    </w:rPr>
  </w:style>
  <w:style w:type="paragraph" w:styleId="CommentSubject">
    <w:name w:val="annotation subject"/>
    <w:basedOn w:val="CommentText"/>
    <w:next w:val="CommentText"/>
    <w:link w:val="CommentSubjectChar"/>
    <w:uiPriority w:val="99"/>
    <w:semiHidden/>
    <w:unhideWhenUsed/>
    <w:rsid w:val="00D13CE6"/>
    <w:rPr>
      <w:b/>
      <w:bCs/>
    </w:rPr>
  </w:style>
  <w:style w:type="character" w:customStyle="1" w:styleId="CommentSubjectChar">
    <w:name w:val="Comment Subject Char"/>
    <w:basedOn w:val="CommentTextChar"/>
    <w:link w:val="CommentSubject"/>
    <w:uiPriority w:val="99"/>
    <w:semiHidden/>
    <w:rsid w:val="00D13CE6"/>
    <w:rPr>
      <w:b/>
      <w:bCs/>
      <w:sz w:val="20"/>
      <w:szCs w:val="20"/>
    </w:rPr>
  </w:style>
  <w:style w:type="paragraph" w:styleId="NormalWeb">
    <w:name w:val="Normal (Web)"/>
    <w:basedOn w:val="Normal"/>
    <w:uiPriority w:val="99"/>
    <w:semiHidden/>
    <w:unhideWhenUsed/>
    <w:rsid w:val="00766D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olb@covenanthousea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ounting@covenanthouseak.org" TargetMode="External"/><Relationship Id="rId4" Type="http://schemas.openxmlformats.org/officeDocument/2006/relationships/settings" Target="settings.xml"/><Relationship Id="rId9" Type="http://schemas.openxmlformats.org/officeDocument/2006/relationships/hyperlink" Target="mailto:kkolb@covenanthousea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3942</Words>
  <Characters>22474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Kirsten Kolb</cp:lastModifiedBy>
  <cp:revision>11</cp:revision>
  <dcterms:created xsi:type="dcterms:W3CDTF">2026-02-18T18:52:00Z</dcterms:created>
  <dcterms:modified xsi:type="dcterms:W3CDTF">2026-06-02T18:00:00Z</dcterms:modified>
  <cp:category/>
</cp:coreProperties>
</file>